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164DE74" w:rsidP="7164DE74" w:rsidRDefault="7164DE74" w14:paraId="340FA75C" w14:textId="5F19B733">
      <w:pPr>
        <w:jc w:val="center"/>
      </w:pPr>
      <w:r w:rsidRPr="7164DE74">
        <w:rPr>
          <w:rFonts w:ascii="Times New Roman" w:hAnsi="Times New Roman" w:eastAsia="Times New Roman" w:cs="Times New Roman"/>
          <w:b/>
          <w:bCs/>
          <w:sz w:val="40"/>
          <w:szCs w:val="40"/>
        </w:rPr>
        <w:t>Curriculum Committee:</w:t>
      </w:r>
    </w:p>
    <w:p w:rsidR="7164DE74" w:rsidP="7164DE74" w:rsidRDefault="7164DE74" w14:paraId="4371D579" w14:textId="72108E33">
      <w:pPr>
        <w:jc w:val="center"/>
      </w:pPr>
      <w:r w:rsidRPr="7164DE74">
        <w:rPr>
          <w:rFonts w:ascii="Times New Roman" w:hAnsi="Times New Roman" w:eastAsia="Times New Roman" w:cs="Times New Roman"/>
          <w:i/>
          <w:iCs/>
          <w:sz w:val="36"/>
          <w:szCs w:val="36"/>
        </w:rPr>
        <w:t>Mandate</w:t>
      </w:r>
    </w:p>
    <w:p w:rsidR="7164DE74" w:rsidRDefault="7164DE74" w14:paraId="763A6809" w14:textId="770CD3B2">
      <w:r w:rsidRPr="7164DE74">
        <w:rPr>
          <w:rFonts w:ascii="Calibri" w:hAnsi="Calibri" w:eastAsia="Calibri" w:cs="Calibri"/>
        </w:rPr>
        <w:t xml:space="preserve"> </w:t>
      </w:r>
    </w:p>
    <w:p w:rsidR="7164DE74" w:rsidP="7164DE74" w:rsidRDefault="7164DE74" w14:paraId="43F7AFCD" w14:textId="27C979E4">
      <w:pPr>
        <w:spacing w:line="276" w:lineRule="auto"/>
      </w:pPr>
      <w:r w:rsidRPr="7164DE74">
        <w:rPr>
          <w:rFonts w:ascii="Calibri" w:hAnsi="Calibri" w:eastAsia="Calibri" w:cs="Calibri"/>
          <w:b/>
          <w:bCs/>
          <w:sz w:val="28"/>
          <w:szCs w:val="28"/>
          <w:u w:val="single"/>
        </w:rPr>
        <w:t>Purpose</w:t>
      </w:r>
    </w:p>
    <w:p w:rsidR="7164DE74" w:rsidP="7164DE74" w:rsidRDefault="7164DE74" w14:paraId="6CFEE4D0" w14:textId="325201C8">
      <w:pPr>
        <w:spacing w:line="276" w:lineRule="auto"/>
      </w:pPr>
      <w:r w:rsidRPr="7164DE74">
        <w:rPr>
          <w:rFonts w:ascii="Calibri" w:hAnsi="Calibri" w:eastAsia="Calibri" w:cs="Calibri"/>
          <w:sz w:val="24"/>
          <w:szCs w:val="24"/>
        </w:rPr>
        <w:t>The Curriculum Committee is charged with the task of providing oversight and governance of the MD curriculum.  The group is charged with designing, monitoring, evaluating, and maintaining the high quality of the School of Medicine’s curriculum.  This includes the development of program-wide learning objectives (leading to the MD degree), ultimately insuring that such objectives are being fulfilled by our curriculum, so that our graduates are well-prepared to practice medicine.</w:t>
      </w:r>
    </w:p>
    <w:p w:rsidR="7164DE74" w:rsidP="7164DE74" w:rsidRDefault="7164DE74" w14:paraId="51F4B67E" w14:textId="5AA3112A">
      <w:pPr>
        <w:spacing w:line="276" w:lineRule="auto"/>
      </w:pPr>
      <w:r w:rsidRPr="7164DE74">
        <w:rPr>
          <w:rFonts w:ascii="Calibri" w:hAnsi="Calibri" w:eastAsia="Calibri" w:cs="Calibri"/>
          <w:sz w:val="24"/>
          <w:szCs w:val="24"/>
        </w:rPr>
        <w:t xml:space="preserve"> </w:t>
      </w:r>
    </w:p>
    <w:p w:rsidR="7164DE74" w:rsidP="7164DE74" w:rsidRDefault="7164DE74" w14:paraId="632E851F" w14:textId="6080C34B">
      <w:pPr>
        <w:spacing w:line="276" w:lineRule="auto"/>
      </w:pPr>
      <w:r w:rsidRPr="7164DE74">
        <w:rPr>
          <w:rFonts w:ascii="Calibri" w:hAnsi="Calibri" w:eastAsia="Calibri" w:cs="Calibri"/>
          <w:b/>
          <w:bCs/>
          <w:sz w:val="28"/>
          <w:szCs w:val="28"/>
          <w:u w:val="single"/>
        </w:rPr>
        <w:t>Composition/Reporting</w:t>
      </w:r>
    </w:p>
    <w:p w:rsidR="7164DE74" w:rsidP="7164DE74" w:rsidRDefault="7164DE74" w14:paraId="12A2A8E7" w14:textId="38D558CA">
      <w:pPr>
        <w:spacing w:line="276" w:lineRule="auto"/>
      </w:pPr>
      <w:r w:rsidRPr="7164DE74">
        <w:rPr>
          <w:rFonts w:ascii="Calibri" w:hAnsi="Calibri" w:eastAsia="Calibri" w:cs="Calibri"/>
          <w:sz w:val="24"/>
          <w:szCs w:val="24"/>
        </w:rPr>
        <w:t>The committee will be led by a Chair and Vice Chair, selected by the Vice Dean.  The individuals in those leadership roles will be faculty who have broad experience in basic science and clinical medicine, who have had leadership roles in different phases of the curriculum.</w:t>
      </w:r>
    </w:p>
    <w:p w:rsidR="7164DE74" w:rsidP="7164DE74" w:rsidRDefault="7164DE74" w14:paraId="19981E75" w14:textId="116272E7">
      <w:pPr>
        <w:spacing w:line="276" w:lineRule="auto"/>
      </w:pPr>
      <w:r w:rsidRPr="7164DE74">
        <w:rPr>
          <w:rFonts w:ascii="Calibri" w:hAnsi="Calibri" w:eastAsia="Calibri" w:cs="Calibri"/>
          <w:sz w:val="24"/>
          <w:szCs w:val="24"/>
        </w:rPr>
        <w:t xml:space="preserve">The committee will also include faculty, medical students, and </w:t>
      </w:r>
      <w:r w:rsidRPr="7164DE74">
        <w:rPr>
          <w:rFonts w:ascii="Calibri" w:hAnsi="Calibri" w:eastAsia="Calibri" w:cs="Calibri"/>
          <w:i/>
          <w:iCs/>
          <w:sz w:val="24"/>
          <w:szCs w:val="24"/>
        </w:rPr>
        <w:t>ex officio</w:t>
      </w:r>
      <w:r w:rsidRPr="7164DE74">
        <w:rPr>
          <w:rFonts w:ascii="Calibri" w:hAnsi="Calibri" w:eastAsia="Calibri" w:cs="Calibri"/>
          <w:sz w:val="24"/>
          <w:szCs w:val="24"/>
        </w:rPr>
        <w:t xml:space="preserve"> (non-voting) members who have expertise and curricular involvement.</w:t>
      </w:r>
    </w:p>
    <w:p w:rsidR="7164DE74" w:rsidP="050E9D44" w:rsidRDefault="050E9D44" w14:paraId="0FFCC2CC" w14:textId="59AF419F">
      <w:pPr>
        <w:spacing w:line="276" w:lineRule="auto"/>
        <w:rPr>
          <w:rFonts w:ascii="Calibri" w:hAnsi="Calibri" w:eastAsia="Calibri" w:cs="Calibri"/>
          <w:sz w:val="24"/>
          <w:szCs w:val="24"/>
        </w:rPr>
      </w:pPr>
      <w:r w:rsidRPr="050E9D44">
        <w:rPr>
          <w:rFonts w:ascii="Calibri" w:hAnsi="Calibri" w:eastAsia="Calibri" w:cs="Calibri"/>
          <w:b/>
          <w:bCs/>
          <w:sz w:val="24"/>
          <w:szCs w:val="24"/>
        </w:rPr>
        <w:t>Medical student</w:t>
      </w:r>
      <w:r w:rsidRPr="050E9D44">
        <w:rPr>
          <w:rFonts w:ascii="Calibri" w:hAnsi="Calibri" w:eastAsia="Calibri" w:cs="Calibri"/>
          <w:sz w:val="24"/>
          <w:szCs w:val="24"/>
        </w:rPr>
        <w:t xml:space="preserve"> members are elected by their peers.  Each class selects four representatives to the committee, as voting members.  Each student member serves for one year before sitting for another election; they may sit for election as many times as they wish until graduation.  The medical school classes will conduct elections annually, run by the Student Executive Council (SEC).  MD/PhD (Medical Scientist Training Program) students may be elected during these SEC elections; MSTP student governance can designate additional representatives during the graduate years, up to a maximum of four.</w:t>
      </w:r>
    </w:p>
    <w:p w:rsidR="7164DE74" w:rsidP="7164DE74" w:rsidRDefault="7164DE74" w14:paraId="0757282B" w14:textId="52832568">
      <w:pPr>
        <w:spacing w:line="276" w:lineRule="auto"/>
      </w:pPr>
      <w:r w:rsidRPr="7164DE74">
        <w:rPr>
          <w:rFonts w:ascii="Calibri" w:hAnsi="Calibri" w:eastAsia="Calibri" w:cs="Calibri"/>
          <w:b/>
          <w:bCs/>
          <w:sz w:val="24"/>
          <w:szCs w:val="24"/>
        </w:rPr>
        <w:t>Faculty</w:t>
      </w:r>
      <w:r w:rsidRPr="7164DE74">
        <w:rPr>
          <w:rFonts w:ascii="Calibri" w:hAnsi="Calibri" w:eastAsia="Calibri" w:cs="Calibri"/>
          <w:sz w:val="24"/>
          <w:szCs w:val="24"/>
        </w:rPr>
        <w:t xml:space="preserve"> members will either be appointed or elected, up to a maximum of 20.  </w:t>
      </w:r>
    </w:p>
    <w:p w:rsidR="7164DE74" w:rsidP="7164DE74" w:rsidRDefault="7164DE74" w14:paraId="106B9243" w14:textId="61D5198E">
      <w:pPr>
        <w:spacing w:line="276" w:lineRule="auto"/>
      </w:pPr>
      <w:r w:rsidRPr="7164DE74">
        <w:rPr>
          <w:rFonts w:ascii="Calibri" w:hAnsi="Calibri" w:eastAsia="Calibri" w:cs="Calibri"/>
          <w:sz w:val="24"/>
          <w:szCs w:val="24"/>
        </w:rPr>
        <w:t>Some faculty will be appointed by the Vice Dean, with input from committee leadership, to terms of three years.  Faculty appointees should represent a broad range of specialties/departments as well as experience at the institution.  Both basic and clinical sciences should be included.  Both tenured and non-tenured faculty will be part of the membership.</w:t>
      </w:r>
    </w:p>
    <w:p w:rsidR="7164DE74" w:rsidP="7164DE74" w:rsidRDefault="7164DE74" w14:paraId="42BA5F9E" w14:textId="65CAA2E1">
      <w:pPr>
        <w:spacing w:line="276" w:lineRule="auto"/>
      </w:pPr>
      <w:r w:rsidRPr="7164DE74">
        <w:rPr>
          <w:rFonts w:ascii="Calibri" w:hAnsi="Calibri" w:eastAsia="Calibri" w:cs="Calibri"/>
          <w:sz w:val="24"/>
          <w:szCs w:val="24"/>
        </w:rPr>
        <w:t xml:space="preserve">Terms for faculty members are three years but members serve at will.  They can step down at any time, or they may be asked to step down if they fail to participate in committee activities.  </w:t>
      </w:r>
    </w:p>
    <w:p w:rsidR="7164DE74" w:rsidP="7164DE74" w:rsidRDefault="7164DE74" w14:paraId="14BAD7E1" w14:textId="17EA8F40">
      <w:pPr>
        <w:spacing w:line="276" w:lineRule="auto"/>
      </w:pPr>
      <w:r w:rsidRPr="7164DE74">
        <w:rPr>
          <w:rFonts w:ascii="Calibri" w:hAnsi="Calibri" w:eastAsia="Calibri" w:cs="Calibri"/>
          <w:sz w:val="24"/>
          <w:szCs w:val="24"/>
        </w:rPr>
        <w:lastRenderedPageBreak/>
        <w:t>At least two faculty members on the committee are elected, to terms of two years.  They may run for reelection as often as they wish.</w:t>
      </w:r>
    </w:p>
    <w:p w:rsidR="7164DE74" w:rsidP="7164DE74" w:rsidRDefault="7164DE74" w14:paraId="48D86DB5" w14:textId="3471EC55">
      <w:pPr>
        <w:spacing w:line="276" w:lineRule="auto"/>
      </w:pPr>
      <w:r w:rsidRPr="7164DE74">
        <w:rPr>
          <w:rFonts w:ascii="Calibri" w:hAnsi="Calibri" w:eastAsia="Calibri" w:cs="Calibri"/>
          <w:b/>
          <w:bCs/>
          <w:i/>
          <w:iCs/>
          <w:sz w:val="24"/>
          <w:szCs w:val="24"/>
        </w:rPr>
        <w:t>Ex officio</w:t>
      </w:r>
      <w:r w:rsidRPr="7164DE74">
        <w:rPr>
          <w:rFonts w:ascii="Calibri" w:hAnsi="Calibri" w:eastAsia="Calibri" w:cs="Calibri"/>
          <w:sz w:val="24"/>
          <w:szCs w:val="24"/>
        </w:rPr>
        <w:t xml:space="preserve"> members include:</w:t>
      </w:r>
    </w:p>
    <w:p w:rsidR="7164DE74" w:rsidP="7164DE74" w:rsidRDefault="7164DE74" w14:paraId="731F76E8" w14:textId="45CE5485">
      <w:pPr>
        <w:pStyle w:val="ListParagraph"/>
        <w:numPr>
          <w:ilvl w:val="0"/>
          <w:numId w:val="4"/>
        </w:numPr>
        <w:rPr>
          <w:color w:val="000000" w:themeColor="text1"/>
          <w:sz w:val="24"/>
          <w:szCs w:val="24"/>
        </w:rPr>
      </w:pPr>
      <w:r w:rsidRPr="7164DE74">
        <w:rPr>
          <w:rFonts w:ascii="Calibri" w:hAnsi="Calibri" w:eastAsia="Calibri" w:cs="Calibri"/>
          <w:color w:val="000000" w:themeColor="text1"/>
          <w:sz w:val="24"/>
          <w:szCs w:val="24"/>
        </w:rPr>
        <w:t>Vice Dean of the University of Pittsburgh School of Medicine</w:t>
      </w:r>
    </w:p>
    <w:p w:rsidR="7164DE74" w:rsidP="7164DE74" w:rsidRDefault="7164DE74" w14:paraId="5F669ED6" w14:textId="653EDD2A">
      <w:pPr>
        <w:pStyle w:val="ListParagraph"/>
        <w:numPr>
          <w:ilvl w:val="0"/>
          <w:numId w:val="4"/>
        </w:numPr>
        <w:rPr>
          <w:color w:val="000000" w:themeColor="text1"/>
          <w:sz w:val="24"/>
          <w:szCs w:val="24"/>
        </w:rPr>
      </w:pPr>
      <w:r w:rsidRPr="7164DE74">
        <w:rPr>
          <w:rFonts w:ascii="Calibri" w:hAnsi="Calibri" w:eastAsia="Calibri" w:cs="Calibri"/>
          <w:color w:val="000000" w:themeColor="text1"/>
          <w:sz w:val="24"/>
          <w:szCs w:val="24"/>
        </w:rPr>
        <w:t>Associate and Assistant Deans for Medical Education and Student Affairs</w:t>
      </w:r>
    </w:p>
    <w:p w:rsidR="7164DE74" w:rsidP="7164DE74" w:rsidRDefault="7164DE74" w14:paraId="19F2DCD6" w14:textId="49D8F864">
      <w:pPr>
        <w:pStyle w:val="ListParagraph"/>
        <w:numPr>
          <w:ilvl w:val="0"/>
          <w:numId w:val="4"/>
        </w:numPr>
        <w:rPr>
          <w:color w:val="000000" w:themeColor="text1"/>
          <w:sz w:val="24"/>
          <w:szCs w:val="24"/>
        </w:rPr>
      </w:pPr>
      <w:r w:rsidRPr="7164DE74">
        <w:rPr>
          <w:rFonts w:ascii="Calibri" w:hAnsi="Calibri" w:eastAsia="Calibri" w:cs="Calibri"/>
          <w:color w:val="000000" w:themeColor="text1"/>
          <w:sz w:val="24"/>
          <w:szCs w:val="24"/>
        </w:rPr>
        <w:t>Associate Dean for Admissions and Financial Aid</w:t>
      </w:r>
    </w:p>
    <w:p w:rsidR="7164DE74" w:rsidP="7164DE74" w:rsidRDefault="7164DE74" w14:paraId="468F5B07" w14:textId="30B69CAB">
      <w:pPr>
        <w:pStyle w:val="ListParagraph"/>
        <w:numPr>
          <w:ilvl w:val="0"/>
          <w:numId w:val="4"/>
        </w:numPr>
        <w:rPr>
          <w:color w:val="000000" w:themeColor="text1"/>
          <w:sz w:val="24"/>
          <w:szCs w:val="24"/>
        </w:rPr>
      </w:pPr>
      <w:r w:rsidRPr="7164DE74">
        <w:rPr>
          <w:rFonts w:ascii="Calibri" w:hAnsi="Calibri" w:eastAsia="Calibri" w:cs="Calibri"/>
          <w:color w:val="000000" w:themeColor="text1"/>
          <w:sz w:val="24"/>
          <w:szCs w:val="24"/>
        </w:rPr>
        <w:t>Associate Dean for Faculty Affairs</w:t>
      </w:r>
    </w:p>
    <w:p w:rsidR="7164DE74" w:rsidP="7164DE74" w:rsidRDefault="7164DE74" w14:paraId="1760EDDD" w14:textId="75FB8C6A">
      <w:pPr>
        <w:pStyle w:val="ListParagraph"/>
        <w:numPr>
          <w:ilvl w:val="0"/>
          <w:numId w:val="4"/>
        </w:numPr>
        <w:rPr>
          <w:color w:val="000000" w:themeColor="text1"/>
          <w:sz w:val="24"/>
          <w:szCs w:val="24"/>
        </w:rPr>
      </w:pPr>
      <w:r w:rsidRPr="7164DE74">
        <w:rPr>
          <w:rFonts w:ascii="Calibri" w:hAnsi="Calibri" w:eastAsia="Calibri" w:cs="Calibri"/>
          <w:color w:val="000000" w:themeColor="text1"/>
          <w:sz w:val="24"/>
          <w:szCs w:val="24"/>
        </w:rPr>
        <w:t>Assistant Deans for Medical Student Research</w:t>
      </w:r>
    </w:p>
    <w:p w:rsidR="7164DE74" w:rsidP="7164DE74" w:rsidRDefault="7164DE74" w14:paraId="25C257F5" w14:textId="6310B056">
      <w:pPr>
        <w:pStyle w:val="ListParagraph"/>
        <w:numPr>
          <w:ilvl w:val="0"/>
          <w:numId w:val="4"/>
        </w:numPr>
        <w:rPr>
          <w:color w:val="000000" w:themeColor="text1"/>
          <w:sz w:val="24"/>
          <w:szCs w:val="24"/>
        </w:rPr>
      </w:pPr>
      <w:r w:rsidRPr="7164DE74">
        <w:rPr>
          <w:rFonts w:ascii="Calibri" w:hAnsi="Calibri" w:eastAsia="Calibri" w:cs="Calibri"/>
          <w:color w:val="000000" w:themeColor="text1"/>
          <w:sz w:val="24"/>
          <w:szCs w:val="24"/>
        </w:rPr>
        <w:t>Associate Dean for the Medical Scientist Training Program (MSTP)</w:t>
      </w:r>
    </w:p>
    <w:p w:rsidR="7164DE74" w:rsidP="69A6B009" w:rsidRDefault="69A6B009" w14:paraId="23055729" w14:textId="0175799A">
      <w:pPr>
        <w:pStyle w:val="ListParagraph"/>
        <w:numPr>
          <w:ilvl w:val="0"/>
          <w:numId w:val="4"/>
        </w:numPr>
        <w:rPr>
          <w:color w:val="000000" w:themeColor="text1"/>
          <w:sz w:val="24"/>
          <w:szCs w:val="24"/>
        </w:rPr>
      </w:pPr>
      <w:r w:rsidRPr="69A6B009">
        <w:rPr>
          <w:rFonts w:ascii="Calibri" w:hAnsi="Calibri" w:eastAsia="Calibri" w:cs="Calibri"/>
          <w:color w:val="000000" w:themeColor="text1"/>
          <w:sz w:val="24"/>
          <w:szCs w:val="24"/>
        </w:rPr>
        <w:t>Associate Dean for Continuing Medical Education</w:t>
      </w:r>
      <w:r w:rsidR="7164DE74">
        <w:br/>
      </w:r>
    </w:p>
    <w:p w:rsidR="7164DE74" w:rsidP="69A6B009" w:rsidRDefault="69A6B009" w14:paraId="7E663BF0" w14:textId="43514AC9">
      <w:pPr>
        <w:rPr>
          <w:color w:val="000000" w:themeColor="text1"/>
          <w:sz w:val="24"/>
          <w:szCs w:val="24"/>
        </w:rPr>
      </w:pPr>
      <w:r w:rsidRPr="69A6B009">
        <w:rPr>
          <w:rFonts w:ascii="Calibri" w:hAnsi="Calibri" w:eastAsia="Calibri" w:cs="Calibri"/>
          <w:color w:val="000000" w:themeColor="text1"/>
          <w:sz w:val="24"/>
          <w:szCs w:val="24"/>
        </w:rPr>
        <w:t>The Curriculum Committee reports directly to the Vice Dean and the Executive Committee, working collaboratively with the Office of Medical Education (OMED).</w:t>
      </w:r>
      <w:r w:rsidR="00B42A88">
        <w:rPr>
          <w:rFonts w:ascii="Calibri" w:hAnsi="Calibri" w:eastAsia="Calibri" w:cs="Calibri"/>
          <w:color w:val="000000" w:themeColor="text1"/>
          <w:sz w:val="24"/>
          <w:szCs w:val="24"/>
        </w:rPr>
        <w:t xml:space="preserve">  The Committee provides a formal report to the Executive Committee at least annually.</w:t>
      </w:r>
    </w:p>
    <w:p w:rsidR="7164DE74" w:rsidP="7164DE74" w:rsidRDefault="7164DE74" w14:paraId="35296A46" w14:textId="753FA14C">
      <w:pPr>
        <w:spacing w:line="276" w:lineRule="auto"/>
      </w:pPr>
      <w:r w:rsidRPr="7164DE74">
        <w:rPr>
          <w:rFonts w:ascii="Calibri" w:hAnsi="Calibri" w:eastAsia="Calibri" w:cs="Calibri"/>
          <w:sz w:val="24"/>
          <w:szCs w:val="24"/>
        </w:rPr>
        <w:t xml:space="preserve"> </w:t>
      </w:r>
    </w:p>
    <w:p w:rsidR="7164DE74" w:rsidP="7164DE74" w:rsidRDefault="7164DE74" w14:paraId="66788FB5" w14:textId="38DA3CDB">
      <w:pPr>
        <w:spacing w:line="276" w:lineRule="auto"/>
      </w:pPr>
      <w:r w:rsidRPr="7164DE74">
        <w:rPr>
          <w:rFonts w:ascii="Calibri" w:hAnsi="Calibri" w:eastAsia="Calibri" w:cs="Calibri"/>
          <w:b/>
          <w:bCs/>
          <w:sz w:val="28"/>
          <w:szCs w:val="28"/>
          <w:u w:val="single"/>
        </w:rPr>
        <w:t>Activities</w:t>
      </w:r>
    </w:p>
    <w:p w:rsidR="7164DE74" w:rsidP="7164DE74" w:rsidRDefault="7164DE74" w14:paraId="6AF2240E" w14:textId="598146C4">
      <w:pPr>
        <w:spacing w:line="276" w:lineRule="auto"/>
      </w:pPr>
      <w:r w:rsidRPr="7164DE74">
        <w:rPr>
          <w:rFonts w:ascii="Calibri" w:hAnsi="Calibri" w:eastAsia="Calibri" w:cs="Calibri"/>
          <w:sz w:val="24"/>
          <w:szCs w:val="24"/>
        </w:rPr>
        <w:t>The Curriculum Committee will generally meet twice monthly to conduct its activities.  These meetings will be open to the university community (faculty, students, administrators, staff, etc.).</w:t>
      </w:r>
    </w:p>
    <w:p w:rsidR="7164DE74" w:rsidP="7164DE74" w:rsidRDefault="7164DE74" w14:paraId="1652182B" w14:textId="6262D7FA">
      <w:pPr>
        <w:spacing w:line="276" w:lineRule="auto"/>
      </w:pPr>
      <w:r w:rsidRPr="7164DE74">
        <w:rPr>
          <w:rFonts w:ascii="Calibri" w:hAnsi="Calibri" w:eastAsia="Calibri" w:cs="Calibri"/>
          <w:sz w:val="24"/>
          <w:szCs w:val="24"/>
        </w:rPr>
        <w:t>The committee has several primary functions with respect to the curriculum:  design, monitoring/management, integration, evaluation, and continuous quality improvement:</w:t>
      </w:r>
    </w:p>
    <w:tbl>
      <w:tblPr>
        <w:tblStyle w:val="TableGrid"/>
        <w:tblW w:w="0" w:type="auto"/>
        <w:tblLayout w:type="fixed"/>
        <w:tblLook w:val="04A0" w:firstRow="1" w:lastRow="0" w:firstColumn="1" w:lastColumn="0" w:noHBand="0" w:noVBand="1"/>
      </w:tblPr>
      <w:tblGrid>
        <w:gridCol w:w="4680"/>
        <w:gridCol w:w="4680"/>
      </w:tblGrid>
      <w:tr w:rsidR="7164DE74" w:rsidTr="10E9F3C5" w14:paraId="348F5705" w14:textId="77777777">
        <w:tc>
          <w:tcPr>
            <w:tcW w:w="4680" w:type="dxa"/>
            <w:tcMar/>
          </w:tcPr>
          <w:p w:rsidR="7164DE74" w:rsidP="7164DE74" w:rsidRDefault="7164DE74" w14:paraId="537FE549" w14:textId="5A7337CC">
            <w:pPr>
              <w:spacing w:line="276" w:lineRule="auto"/>
              <w:jc w:val="center"/>
            </w:pPr>
            <w:r w:rsidRPr="7164DE74">
              <w:rPr>
                <w:rFonts w:ascii="Calibri" w:hAnsi="Calibri" w:eastAsia="Calibri" w:cs="Calibri"/>
                <w:b/>
                <w:bCs/>
                <w:sz w:val="24"/>
                <w:szCs w:val="24"/>
              </w:rPr>
              <w:t>Domain</w:t>
            </w:r>
          </w:p>
        </w:tc>
        <w:tc>
          <w:tcPr>
            <w:tcW w:w="4680" w:type="dxa"/>
            <w:tcMar/>
          </w:tcPr>
          <w:p w:rsidR="7164DE74" w:rsidP="7164DE74" w:rsidRDefault="7164DE74" w14:paraId="32D09B28" w14:textId="3079F6C7">
            <w:pPr>
              <w:spacing w:line="276" w:lineRule="auto"/>
              <w:jc w:val="center"/>
            </w:pPr>
            <w:r w:rsidRPr="7164DE74">
              <w:rPr>
                <w:rFonts w:ascii="Calibri" w:hAnsi="Calibri" w:eastAsia="Calibri" w:cs="Calibri"/>
                <w:b/>
                <w:bCs/>
                <w:sz w:val="24"/>
                <w:szCs w:val="24"/>
              </w:rPr>
              <w:t>Activities</w:t>
            </w:r>
          </w:p>
        </w:tc>
      </w:tr>
      <w:tr w:rsidR="7164DE74" w:rsidTr="10E9F3C5" w14:paraId="204AD18A" w14:textId="77777777">
        <w:tc>
          <w:tcPr>
            <w:tcW w:w="4680" w:type="dxa"/>
            <w:vMerge w:val="restart"/>
            <w:tcMar/>
          </w:tcPr>
          <w:p w:rsidR="7164DE74" w:rsidP="7164DE74" w:rsidRDefault="7164DE74" w14:paraId="58456A8A" w14:textId="4D393F0D">
            <w:pPr>
              <w:spacing w:line="276" w:lineRule="auto"/>
            </w:pPr>
            <w:r w:rsidRPr="7164DE74">
              <w:rPr>
                <w:rFonts w:ascii="Calibri" w:hAnsi="Calibri" w:eastAsia="Calibri" w:cs="Calibri"/>
                <w:b/>
                <w:bCs/>
                <w:sz w:val="24"/>
                <w:szCs w:val="24"/>
              </w:rPr>
              <w:t>Design</w:t>
            </w:r>
          </w:p>
        </w:tc>
        <w:tc>
          <w:tcPr>
            <w:tcW w:w="4680" w:type="dxa"/>
            <w:tcMar/>
          </w:tcPr>
          <w:p w:rsidR="7164DE74" w:rsidP="7164DE74" w:rsidRDefault="7164DE74" w14:paraId="50DBEFC6" w14:textId="566C6456">
            <w:pPr>
              <w:spacing w:line="276" w:lineRule="auto"/>
            </w:pPr>
            <w:r w:rsidRPr="7164DE74">
              <w:rPr>
                <w:rFonts w:ascii="Calibri" w:hAnsi="Calibri" w:eastAsia="Calibri" w:cs="Calibri"/>
                <w:sz w:val="24"/>
                <w:szCs w:val="24"/>
              </w:rPr>
              <w:t>Set the program learning objectives for the granting of the MD degree, including required clinical conditions/procedures</w:t>
            </w:r>
          </w:p>
          <w:p w:rsidR="7164DE74" w:rsidP="7164DE74" w:rsidRDefault="7164DE74" w14:paraId="3FC2425F" w14:textId="4C2FEE60">
            <w:pPr>
              <w:pStyle w:val="ListParagraph"/>
              <w:numPr>
                <w:ilvl w:val="0"/>
                <w:numId w:val="3"/>
              </w:numPr>
              <w:rPr>
                <w:sz w:val="24"/>
                <w:szCs w:val="24"/>
              </w:rPr>
            </w:pPr>
            <w:r w:rsidRPr="7164DE74">
              <w:rPr>
                <w:rFonts w:ascii="Calibri" w:hAnsi="Calibri" w:eastAsia="Calibri" w:cs="Calibri"/>
                <w:sz w:val="24"/>
                <w:szCs w:val="24"/>
              </w:rPr>
              <w:t>Review program learning objectives and required clinical conditions annually, with a more detailed full review at least every four years</w:t>
            </w:r>
          </w:p>
        </w:tc>
      </w:tr>
      <w:tr w:rsidR="7164DE74" w:rsidTr="10E9F3C5" w14:paraId="24C8E4EE" w14:textId="77777777">
        <w:tc>
          <w:tcPr>
            <w:tcW w:w="4680" w:type="dxa"/>
            <w:vMerge/>
            <w:tcMar/>
          </w:tcPr>
          <w:p w:rsidR="7164DE74" w:rsidRDefault="7164DE74" w14:paraId="61082DA1" w14:textId="226C6BDD"/>
        </w:tc>
        <w:tc>
          <w:tcPr>
            <w:tcW w:w="4680" w:type="dxa"/>
            <w:tcMar/>
          </w:tcPr>
          <w:p w:rsidR="7164DE74" w:rsidP="7164DE74" w:rsidRDefault="7164DE74" w14:paraId="5FB31E6A" w14:textId="62E87B16">
            <w:pPr>
              <w:spacing w:line="276" w:lineRule="auto"/>
            </w:pPr>
            <w:r w:rsidRPr="10E9F3C5" w:rsidR="7164DE74">
              <w:rPr>
                <w:rFonts w:ascii="Calibri" w:hAnsi="Calibri" w:eastAsia="Calibri" w:cs="Calibri"/>
                <w:sz w:val="24"/>
                <w:szCs w:val="24"/>
              </w:rPr>
              <w:t xml:space="preserve">Set and review goals and objectives for major units of the curriculum (blocks, courses, clerkships), </w:t>
            </w:r>
            <w:r w:rsidRPr="10E9F3C5" w:rsidR="1CF787CE">
              <w:rPr>
                <w:rFonts w:ascii="Calibri" w:hAnsi="Calibri" w:eastAsia="Calibri" w:cs="Calibri"/>
                <w:sz w:val="24"/>
                <w:szCs w:val="24"/>
              </w:rPr>
              <w:t>e</w:t>
            </w:r>
            <w:r w:rsidRPr="10E9F3C5" w:rsidR="7164DE74">
              <w:rPr>
                <w:rFonts w:ascii="Calibri" w:hAnsi="Calibri" w:eastAsia="Calibri" w:cs="Calibri"/>
                <w:sz w:val="24"/>
                <w:szCs w:val="24"/>
              </w:rPr>
              <w:t>nsuring that the components support overall program learning objectives</w:t>
            </w:r>
          </w:p>
        </w:tc>
      </w:tr>
      <w:tr w:rsidR="7164DE74" w:rsidTr="10E9F3C5" w14:paraId="5896FA06" w14:textId="77777777">
        <w:tc>
          <w:tcPr>
            <w:tcW w:w="4680" w:type="dxa"/>
            <w:vMerge/>
            <w:tcMar/>
          </w:tcPr>
          <w:p w:rsidR="7164DE74" w:rsidRDefault="7164DE74" w14:paraId="00A36DE0" w14:textId="2B88F6EC"/>
        </w:tc>
        <w:tc>
          <w:tcPr>
            <w:tcW w:w="4680" w:type="dxa"/>
            <w:tcMar/>
          </w:tcPr>
          <w:p w:rsidR="7164DE74" w:rsidP="7164DE74" w:rsidRDefault="7164DE74" w14:paraId="61992AE8" w14:textId="185254A7">
            <w:pPr>
              <w:spacing w:line="276" w:lineRule="auto"/>
            </w:pPr>
            <w:r w:rsidRPr="7164DE74">
              <w:rPr>
                <w:rFonts w:ascii="Calibri" w:hAnsi="Calibri" w:eastAsia="Calibri" w:cs="Calibri"/>
                <w:sz w:val="24"/>
                <w:szCs w:val="24"/>
              </w:rPr>
              <w:t>Determine graduation requirements for medical students</w:t>
            </w:r>
          </w:p>
        </w:tc>
      </w:tr>
      <w:tr w:rsidR="7164DE74" w:rsidTr="10E9F3C5" w14:paraId="67191E00" w14:textId="77777777">
        <w:tc>
          <w:tcPr>
            <w:tcW w:w="4680" w:type="dxa"/>
            <w:vMerge/>
            <w:tcMar/>
          </w:tcPr>
          <w:p w:rsidR="7164DE74" w:rsidRDefault="7164DE74" w14:paraId="783A9696" w14:textId="47A56A8A"/>
        </w:tc>
        <w:tc>
          <w:tcPr>
            <w:tcW w:w="4680" w:type="dxa"/>
            <w:tcMar/>
          </w:tcPr>
          <w:p w:rsidR="7164DE74" w:rsidP="7164DE74" w:rsidRDefault="7164DE74" w14:paraId="17B92E9C" w14:textId="69F9786B">
            <w:pPr>
              <w:spacing w:line="276" w:lineRule="auto"/>
            </w:pPr>
            <w:r w:rsidRPr="7164DE74">
              <w:rPr>
                <w:rFonts w:ascii="Calibri" w:hAnsi="Calibri" w:eastAsia="Calibri" w:cs="Calibri"/>
                <w:sz w:val="24"/>
                <w:szCs w:val="24"/>
              </w:rPr>
              <w:t>Establish general educational policy for the School of Medicine</w:t>
            </w:r>
          </w:p>
        </w:tc>
      </w:tr>
      <w:tr w:rsidR="7164DE74" w:rsidTr="10E9F3C5" w14:paraId="7916F578" w14:textId="77777777">
        <w:tc>
          <w:tcPr>
            <w:tcW w:w="4680" w:type="dxa"/>
            <w:vMerge/>
            <w:tcMar/>
          </w:tcPr>
          <w:p w:rsidR="7164DE74" w:rsidRDefault="7164DE74" w14:paraId="3FF922BB" w14:textId="4CA946CA"/>
        </w:tc>
        <w:tc>
          <w:tcPr>
            <w:tcW w:w="4680" w:type="dxa"/>
            <w:tcMar/>
          </w:tcPr>
          <w:p w:rsidR="7164DE74" w:rsidP="7164DE74" w:rsidRDefault="7164DE74" w14:paraId="20FECBFE" w14:textId="3D3B2C85">
            <w:pPr>
              <w:spacing w:line="276" w:lineRule="auto"/>
            </w:pPr>
            <w:r w:rsidRPr="7164DE74">
              <w:rPr>
                <w:rFonts w:ascii="Calibri" w:hAnsi="Calibri" w:eastAsia="Calibri" w:cs="Calibri"/>
                <w:sz w:val="24"/>
                <w:szCs w:val="24"/>
              </w:rPr>
              <w:t>Approve proposals for new courses, clerkships, electives, and other curricular units</w:t>
            </w:r>
          </w:p>
        </w:tc>
      </w:tr>
      <w:tr w:rsidR="7164DE74" w:rsidTr="10E9F3C5" w14:paraId="115AC5A0" w14:textId="77777777">
        <w:tc>
          <w:tcPr>
            <w:tcW w:w="4680" w:type="dxa"/>
            <w:vMerge/>
            <w:tcMar/>
          </w:tcPr>
          <w:p w:rsidR="7164DE74" w:rsidRDefault="7164DE74" w14:paraId="50C37101" w14:textId="37F8FDC7"/>
        </w:tc>
        <w:tc>
          <w:tcPr>
            <w:tcW w:w="4680" w:type="dxa"/>
            <w:tcMar/>
          </w:tcPr>
          <w:p w:rsidR="7164DE74" w:rsidP="7164DE74" w:rsidRDefault="7164DE74" w14:paraId="25B20438" w14:textId="00D0BF6D">
            <w:pPr>
              <w:spacing w:line="276" w:lineRule="auto"/>
            </w:pPr>
            <w:r w:rsidRPr="7164DE74">
              <w:rPr>
                <w:rFonts w:ascii="Calibri" w:hAnsi="Calibri" w:eastAsia="Calibri" w:cs="Calibri"/>
                <w:sz w:val="24"/>
                <w:szCs w:val="24"/>
              </w:rPr>
              <w:t>Determine the appropriate sequencing and scheduling of courses and clerkships, setting calendar priorities</w:t>
            </w:r>
          </w:p>
        </w:tc>
      </w:tr>
      <w:tr w:rsidR="7164DE74" w:rsidTr="10E9F3C5" w14:paraId="0D4517AA" w14:textId="77777777">
        <w:tc>
          <w:tcPr>
            <w:tcW w:w="4680" w:type="dxa"/>
            <w:vMerge/>
            <w:tcMar/>
          </w:tcPr>
          <w:p w:rsidR="7164DE74" w:rsidRDefault="7164DE74" w14:paraId="50E09075" w14:textId="3A153A49"/>
        </w:tc>
        <w:tc>
          <w:tcPr>
            <w:tcW w:w="4680" w:type="dxa"/>
            <w:tcMar/>
          </w:tcPr>
          <w:p w:rsidR="7164DE74" w:rsidP="7164DE74" w:rsidRDefault="7164DE74" w14:paraId="09F61BBF" w14:textId="3616637F">
            <w:pPr>
              <w:spacing w:line="276" w:lineRule="auto"/>
            </w:pPr>
            <w:r w:rsidRPr="7164DE74">
              <w:rPr>
                <w:rFonts w:ascii="Calibri" w:hAnsi="Calibri" w:eastAsia="Calibri" w:cs="Calibri"/>
                <w:sz w:val="24"/>
                <w:szCs w:val="24"/>
              </w:rPr>
              <w:t>Approve any major changes to curriculum, including additions or deletions of content/learning objectives as well as major assessment changes</w:t>
            </w:r>
          </w:p>
        </w:tc>
      </w:tr>
      <w:tr w:rsidR="7164DE74" w:rsidTr="10E9F3C5" w14:paraId="25EDBAA2" w14:textId="77777777">
        <w:tc>
          <w:tcPr>
            <w:tcW w:w="4680" w:type="dxa"/>
            <w:vMerge w:val="restart"/>
            <w:tcMar/>
          </w:tcPr>
          <w:p w:rsidR="7164DE74" w:rsidP="7164DE74" w:rsidRDefault="7164DE74" w14:paraId="49570943" w14:textId="2FFA44B9">
            <w:pPr>
              <w:spacing w:line="276" w:lineRule="auto"/>
            </w:pPr>
            <w:r w:rsidRPr="7164DE74">
              <w:rPr>
                <w:rFonts w:ascii="Calibri" w:hAnsi="Calibri" w:eastAsia="Calibri" w:cs="Calibri"/>
                <w:b/>
                <w:bCs/>
                <w:sz w:val="24"/>
                <w:szCs w:val="24"/>
              </w:rPr>
              <w:t>Integration</w:t>
            </w:r>
          </w:p>
        </w:tc>
        <w:tc>
          <w:tcPr>
            <w:tcW w:w="4680" w:type="dxa"/>
            <w:tcMar/>
          </w:tcPr>
          <w:p w:rsidR="7164DE74" w:rsidP="7164DE74" w:rsidRDefault="7164DE74" w14:paraId="7E1FAAB1" w14:textId="3E580E51">
            <w:pPr>
              <w:spacing w:line="276" w:lineRule="auto"/>
            </w:pPr>
            <w:r w:rsidRPr="10E9F3C5" w:rsidR="5C0F26BF">
              <w:rPr>
                <w:rFonts w:ascii="Calibri" w:hAnsi="Calibri" w:eastAsia="Calibri" w:cs="Calibri"/>
                <w:sz w:val="24"/>
                <w:szCs w:val="24"/>
              </w:rPr>
              <w:t>E</w:t>
            </w:r>
            <w:r w:rsidRPr="10E9F3C5" w:rsidR="7164DE74">
              <w:rPr>
                <w:rFonts w:ascii="Calibri" w:hAnsi="Calibri" w:eastAsia="Calibri" w:cs="Calibri"/>
                <w:sz w:val="24"/>
                <w:szCs w:val="24"/>
              </w:rPr>
              <w:t>nsure that the curriculum is optimally integrated, both vertically and horizontally (e.g., basic and clinical science content)</w:t>
            </w:r>
          </w:p>
        </w:tc>
      </w:tr>
      <w:tr w:rsidR="7164DE74" w:rsidTr="10E9F3C5" w14:paraId="0F979FD0" w14:textId="77777777">
        <w:tc>
          <w:tcPr>
            <w:tcW w:w="4680" w:type="dxa"/>
            <w:vMerge/>
            <w:tcMar/>
          </w:tcPr>
          <w:p w:rsidR="7164DE74" w:rsidRDefault="7164DE74" w14:paraId="43CDB0D4" w14:textId="6C5166C3"/>
        </w:tc>
        <w:tc>
          <w:tcPr>
            <w:tcW w:w="4680" w:type="dxa"/>
            <w:tcMar/>
          </w:tcPr>
          <w:p w:rsidR="7164DE74" w:rsidP="7164DE74" w:rsidRDefault="7164DE74" w14:paraId="6D0C8CCF" w14:textId="0A80DFBF">
            <w:pPr>
              <w:spacing w:line="276" w:lineRule="auto"/>
            </w:pPr>
            <w:r w:rsidRPr="7164DE74">
              <w:rPr>
                <w:rFonts w:ascii="Calibri" w:hAnsi="Calibri" w:eastAsia="Calibri" w:cs="Calibri"/>
                <w:sz w:val="24"/>
                <w:szCs w:val="24"/>
              </w:rPr>
              <w:t>Review and collaborate with OMED’s curricular mapping</w:t>
            </w:r>
          </w:p>
        </w:tc>
      </w:tr>
      <w:tr w:rsidR="7164DE74" w:rsidTr="10E9F3C5" w14:paraId="7BE51156" w14:textId="77777777">
        <w:tc>
          <w:tcPr>
            <w:tcW w:w="4680" w:type="dxa"/>
            <w:vMerge/>
            <w:tcMar/>
          </w:tcPr>
          <w:p w:rsidR="7164DE74" w:rsidRDefault="7164DE74" w14:paraId="66215F0A" w14:textId="2982AF08"/>
        </w:tc>
        <w:tc>
          <w:tcPr>
            <w:tcW w:w="4680" w:type="dxa"/>
            <w:tcMar/>
          </w:tcPr>
          <w:p w:rsidR="7164DE74" w:rsidP="7164DE74" w:rsidRDefault="7164DE74" w14:paraId="0EA0FB96" w14:textId="56566A18">
            <w:pPr>
              <w:spacing w:line="276" w:lineRule="auto"/>
            </w:pPr>
            <w:r w:rsidRPr="7164DE74">
              <w:rPr>
                <w:rFonts w:ascii="Calibri" w:hAnsi="Calibri" w:eastAsia="Calibri" w:cs="Calibri"/>
                <w:sz w:val="24"/>
                <w:szCs w:val="24"/>
              </w:rPr>
              <w:t>Support and assist with content tagging in learning management and other systems</w:t>
            </w:r>
          </w:p>
        </w:tc>
      </w:tr>
      <w:tr w:rsidR="7164DE74" w:rsidTr="10E9F3C5" w14:paraId="3A230E7E" w14:textId="77777777">
        <w:tc>
          <w:tcPr>
            <w:tcW w:w="4680" w:type="dxa"/>
            <w:vMerge/>
            <w:tcMar/>
          </w:tcPr>
          <w:p w:rsidR="7164DE74" w:rsidRDefault="7164DE74" w14:paraId="1B80C905" w14:textId="641C71CD"/>
        </w:tc>
        <w:tc>
          <w:tcPr>
            <w:tcW w:w="4680" w:type="dxa"/>
            <w:tcMar/>
          </w:tcPr>
          <w:p w:rsidR="7164DE74" w:rsidP="7164DE74" w:rsidRDefault="7164DE74" w14:paraId="1F03CC95" w14:textId="5EAC0D33">
            <w:pPr>
              <w:spacing w:line="276" w:lineRule="auto"/>
            </w:pPr>
            <w:r w:rsidRPr="7164DE74">
              <w:rPr>
                <w:rFonts w:ascii="Calibri" w:hAnsi="Calibri" w:eastAsia="Calibri" w:cs="Calibri"/>
                <w:sz w:val="24"/>
                <w:szCs w:val="24"/>
              </w:rPr>
              <w:t>Circulate information about content placement and changes to allow for better coordination across blocks and segments</w:t>
            </w:r>
          </w:p>
        </w:tc>
      </w:tr>
      <w:tr w:rsidR="7164DE74" w:rsidTr="10E9F3C5" w14:paraId="7FB679B9" w14:textId="77777777">
        <w:tc>
          <w:tcPr>
            <w:tcW w:w="4680" w:type="dxa"/>
            <w:vMerge w:val="restart"/>
            <w:tcMar/>
          </w:tcPr>
          <w:p w:rsidR="7164DE74" w:rsidP="7164DE74" w:rsidRDefault="7164DE74" w14:paraId="28802CA9" w14:textId="595D45EF">
            <w:pPr>
              <w:spacing w:line="276" w:lineRule="auto"/>
            </w:pPr>
            <w:r w:rsidRPr="7164DE74">
              <w:rPr>
                <w:rFonts w:ascii="Calibri" w:hAnsi="Calibri" w:eastAsia="Calibri" w:cs="Calibri"/>
                <w:b/>
                <w:bCs/>
                <w:sz w:val="24"/>
                <w:szCs w:val="24"/>
              </w:rPr>
              <w:t>Monitoring</w:t>
            </w:r>
          </w:p>
        </w:tc>
        <w:tc>
          <w:tcPr>
            <w:tcW w:w="4680" w:type="dxa"/>
            <w:tcMar/>
          </w:tcPr>
          <w:p w:rsidR="7164DE74" w:rsidP="7164DE74" w:rsidRDefault="7164DE74" w14:paraId="6A33C114" w14:textId="067086DF">
            <w:pPr>
              <w:spacing w:line="276" w:lineRule="auto"/>
            </w:pPr>
            <w:r w:rsidRPr="7164DE74">
              <w:rPr>
                <w:rFonts w:ascii="Calibri" w:hAnsi="Calibri" w:eastAsia="Calibri" w:cs="Calibri"/>
                <w:sz w:val="24"/>
                <w:szCs w:val="24"/>
              </w:rPr>
              <w:t>Identify and address any gaps or redundancies within the curriculum</w:t>
            </w:r>
          </w:p>
        </w:tc>
      </w:tr>
      <w:tr w:rsidR="7164DE74" w:rsidTr="10E9F3C5" w14:paraId="7D52C6AB" w14:textId="77777777">
        <w:tc>
          <w:tcPr>
            <w:tcW w:w="4680" w:type="dxa"/>
            <w:vMerge/>
            <w:tcMar/>
          </w:tcPr>
          <w:p w:rsidR="7164DE74" w:rsidRDefault="7164DE74" w14:paraId="032F7127" w14:textId="7B9358D4"/>
        </w:tc>
        <w:tc>
          <w:tcPr>
            <w:tcW w:w="4680" w:type="dxa"/>
            <w:tcMar/>
          </w:tcPr>
          <w:p w:rsidR="7164DE74" w:rsidP="7164DE74" w:rsidRDefault="7164DE74" w14:paraId="02FD5A35" w14:textId="3811158A">
            <w:pPr>
              <w:spacing w:line="276" w:lineRule="auto"/>
            </w:pPr>
            <w:r w:rsidRPr="7164DE74">
              <w:rPr>
                <w:rFonts w:ascii="Calibri" w:hAnsi="Calibri" w:eastAsia="Calibri" w:cs="Calibri"/>
                <w:sz w:val="24"/>
                <w:szCs w:val="24"/>
              </w:rPr>
              <w:t>Assess quality within courses, clerkships, blocks, and segments</w:t>
            </w:r>
          </w:p>
          <w:p w:rsidR="7164DE74" w:rsidP="7164DE74" w:rsidRDefault="7164DE74" w14:paraId="4356DECF" w14:textId="3D6A238E">
            <w:pPr>
              <w:pStyle w:val="ListParagraph"/>
              <w:numPr>
                <w:ilvl w:val="0"/>
                <w:numId w:val="2"/>
              </w:numPr>
              <w:rPr>
                <w:sz w:val="24"/>
                <w:szCs w:val="24"/>
              </w:rPr>
            </w:pPr>
            <w:r w:rsidRPr="7164DE74">
              <w:rPr>
                <w:rFonts w:ascii="Calibri" w:hAnsi="Calibri" w:eastAsia="Calibri" w:cs="Calibri"/>
                <w:sz w:val="24"/>
                <w:szCs w:val="24"/>
              </w:rPr>
              <w:t>Review blocks and clerkships annually as a full committee</w:t>
            </w:r>
          </w:p>
          <w:p w:rsidR="7164DE74" w:rsidP="7164DE74" w:rsidRDefault="7164DE74" w14:paraId="1C163E34" w14:textId="4DF4191E">
            <w:pPr>
              <w:pStyle w:val="ListParagraph"/>
              <w:numPr>
                <w:ilvl w:val="0"/>
                <w:numId w:val="2"/>
              </w:numPr>
              <w:rPr>
                <w:sz w:val="24"/>
                <w:szCs w:val="24"/>
              </w:rPr>
            </w:pPr>
            <w:r w:rsidRPr="7164DE74">
              <w:rPr>
                <w:rFonts w:ascii="Calibri" w:hAnsi="Calibri" w:eastAsia="Calibri" w:cs="Calibri"/>
                <w:sz w:val="24"/>
                <w:szCs w:val="24"/>
              </w:rPr>
              <w:t>Review curricular segments (MS1-2, MS3, and MS4) annually, with a more detailed full review every two years</w:t>
            </w:r>
          </w:p>
        </w:tc>
      </w:tr>
      <w:tr w:rsidR="7164DE74" w:rsidTr="10E9F3C5" w14:paraId="1DFDB75B" w14:textId="77777777">
        <w:tc>
          <w:tcPr>
            <w:tcW w:w="4680" w:type="dxa"/>
            <w:vMerge/>
            <w:tcMar/>
          </w:tcPr>
          <w:p w:rsidR="7164DE74" w:rsidRDefault="7164DE74" w14:paraId="00FF9C65" w14:textId="68F7B9B6"/>
        </w:tc>
        <w:tc>
          <w:tcPr>
            <w:tcW w:w="4680" w:type="dxa"/>
            <w:tcMar/>
          </w:tcPr>
          <w:p w:rsidR="7164DE74" w:rsidP="7164DE74" w:rsidRDefault="7164DE74" w14:paraId="62A62622" w14:textId="1086B7A8">
            <w:pPr>
              <w:spacing w:line="276" w:lineRule="auto"/>
            </w:pPr>
            <w:r w:rsidRPr="7164DE74">
              <w:rPr>
                <w:rFonts w:ascii="Calibri" w:hAnsi="Calibri" w:eastAsia="Calibri" w:cs="Calibri"/>
                <w:sz w:val="24"/>
                <w:szCs w:val="24"/>
              </w:rPr>
              <w:t>Consider student/faculty grievances about curricular issues</w:t>
            </w:r>
          </w:p>
        </w:tc>
      </w:tr>
      <w:tr w:rsidR="7164DE74" w:rsidTr="10E9F3C5" w14:paraId="0D7D8BAE" w14:textId="77777777">
        <w:tc>
          <w:tcPr>
            <w:tcW w:w="4680" w:type="dxa"/>
            <w:vMerge/>
            <w:tcMar/>
          </w:tcPr>
          <w:p w:rsidR="7164DE74" w:rsidRDefault="7164DE74" w14:paraId="1FE22EAA" w14:textId="6611A428"/>
        </w:tc>
        <w:tc>
          <w:tcPr>
            <w:tcW w:w="4680" w:type="dxa"/>
            <w:tcMar/>
          </w:tcPr>
          <w:p w:rsidR="7164DE74" w:rsidP="7164DE74" w:rsidRDefault="7164DE74" w14:paraId="5499B4DE" w14:textId="1DEBE95D">
            <w:pPr>
              <w:spacing w:line="276" w:lineRule="auto"/>
            </w:pPr>
            <w:r w:rsidRPr="7164DE74">
              <w:rPr>
                <w:rFonts w:ascii="Calibri" w:hAnsi="Calibri" w:eastAsia="Calibri" w:cs="Calibri"/>
                <w:sz w:val="24"/>
                <w:szCs w:val="24"/>
              </w:rPr>
              <w:t xml:space="preserve">Empower student committee representatives to monitor course and clerkship outcome metrics, to meet with course/clerkship directors to discuss directly, and to present formal reports to the full committee at least </w:t>
            </w:r>
            <w:r w:rsidRPr="7164DE74">
              <w:rPr>
                <w:rFonts w:ascii="Calibri" w:hAnsi="Calibri" w:eastAsia="Calibri" w:cs="Calibri"/>
                <w:sz w:val="24"/>
                <w:szCs w:val="24"/>
              </w:rPr>
              <w:lastRenderedPageBreak/>
              <w:t>annually on topics related to student curricular concerns</w:t>
            </w:r>
          </w:p>
        </w:tc>
      </w:tr>
      <w:tr w:rsidR="7164DE74" w:rsidTr="10E9F3C5" w14:paraId="11110A60" w14:textId="77777777">
        <w:tc>
          <w:tcPr>
            <w:tcW w:w="4680" w:type="dxa"/>
            <w:vMerge w:val="restart"/>
            <w:tcMar/>
          </w:tcPr>
          <w:p w:rsidR="7164DE74" w:rsidP="7164DE74" w:rsidRDefault="7164DE74" w14:paraId="1B79F60A" w14:textId="56DBC97F">
            <w:pPr>
              <w:spacing w:line="276" w:lineRule="auto"/>
            </w:pPr>
            <w:r w:rsidRPr="7164DE74">
              <w:rPr>
                <w:rFonts w:ascii="Calibri" w:hAnsi="Calibri" w:eastAsia="Calibri" w:cs="Calibri"/>
                <w:b/>
                <w:bCs/>
                <w:sz w:val="24"/>
                <w:szCs w:val="24"/>
              </w:rPr>
              <w:lastRenderedPageBreak/>
              <w:t>Evaluation</w:t>
            </w:r>
          </w:p>
        </w:tc>
        <w:tc>
          <w:tcPr>
            <w:tcW w:w="4680" w:type="dxa"/>
            <w:tcMar/>
          </w:tcPr>
          <w:p w:rsidR="7164DE74" w:rsidP="7164DE74" w:rsidRDefault="7164DE74" w14:paraId="671FEABE" w14:textId="42B67505">
            <w:pPr>
              <w:spacing w:line="276" w:lineRule="auto"/>
            </w:pPr>
            <w:r w:rsidRPr="7164DE74">
              <w:rPr>
                <w:rFonts w:ascii="Calibri" w:hAnsi="Calibri" w:eastAsia="Calibri" w:cs="Calibri"/>
                <w:sz w:val="24"/>
                <w:szCs w:val="24"/>
              </w:rPr>
              <w:t>Collect and analyze outcome data related to curricular effectiveness in fulfilling program-wide learning objectives</w:t>
            </w:r>
          </w:p>
          <w:p w:rsidR="7164DE74" w:rsidP="7164DE74" w:rsidRDefault="7164DE74" w14:paraId="2A6F374E" w14:textId="57D91192">
            <w:pPr>
              <w:pStyle w:val="ListParagraph"/>
              <w:numPr>
                <w:ilvl w:val="0"/>
                <w:numId w:val="1"/>
              </w:numPr>
              <w:rPr>
                <w:sz w:val="24"/>
                <w:szCs w:val="24"/>
              </w:rPr>
            </w:pPr>
            <w:r w:rsidRPr="7164DE74">
              <w:rPr>
                <w:rFonts w:ascii="Calibri" w:hAnsi="Calibri" w:eastAsia="Calibri" w:cs="Calibri"/>
                <w:sz w:val="24"/>
                <w:szCs w:val="24"/>
              </w:rPr>
              <w:t>Review the success of the overall curriculum annually, with a more detailed full review at least every four years</w:t>
            </w:r>
          </w:p>
        </w:tc>
      </w:tr>
      <w:tr w:rsidR="7164DE74" w:rsidTr="10E9F3C5" w14:paraId="6DA28E7E" w14:textId="77777777">
        <w:tc>
          <w:tcPr>
            <w:tcW w:w="4680" w:type="dxa"/>
            <w:vMerge/>
            <w:tcMar/>
          </w:tcPr>
          <w:p w:rsidR="7164DE74" w:rsidRDefault="7164DE74" w14:paraId="70B3ADE1" w14:textId="56D94103"/>
        </w:tc>
        <w:tc>
          <w:tcPr>
            <w:tcW w:w="4680" w:type="dxa"/>
            <w:tcMar/>
          </w:tcPr>
          <w:p w:rsidR="7164DE74" w:rsidP="7164DE74" w:rsidRDefault="7164DE74" w14:paraId="46011B43" w14:textId="534270D4">
            <w:pPr>
              <w:spacing w:line="276" w:lineRule="auto"/>
            </w:pPr>
            <w:r w:rsidRPr="7164DE74">
              <w:rPr>
                <w:rFonts w:ascii="Calibri" w:hAnsi="Calibri" w:eastAsia="Calibri" w:cs="Calibri"/>
                <w:sz w:val="24"/>
                <w:szCs w:val="24"/>
              </w:rPr>
              <w:t>Ensure appropriateness and effectiveness of student evaluation procedures across the curriculum</w:t>
            </w:r>
          </w:p>
        </w:tc>
      </w:tr>
      <w:tr w:rsidR="7164DE74" w:rsidTr="10E9F3C5" w14:paraId="45CF8D3B" w14:textId="77777777">
        <w:tc>
          <w:tcPr>
            <w:tcW w:w="4680" w:type="dxa"/>
            <w:vMerge/>
            <w:tcMar/>
          </w:tcPr>
          <w:p w:rsidR="7164DE74" w:rsidRDefault="7164DE74" w14:paraId="176E414E" w14:textId="5B5A3098"/>
        </w:tc>
        <w:tc>
          <w:tcPr>
            <w:tcW w:w="4680" w:type="dxa"/>
            <w:tcMar/>
          </w:tcPr>
          <w:p w:rsidR="7164DE74" w:rsidP="7164DE74" w:rsidRDefault="7164DE74" w14:paraId="3A4B9781" w14:textId="7447DBC4">
            <w:pPr>
              <w:spacing w:line="276" w:lineRule="auto"/>
            </w:pPr>
            <w:r w:rsidRPr="7164DE74">
              <w:rPr>
                <w:rFonts w:ascii="Calibri" w:hAnsi="Calibri" w:eastAsia="Calibri" w:cs="Calibri"/>
                <w:sz w:val="24"/>
                <w:szCs w:val="24"/>
              </w:rPr>
              <w:t>Assure adherence to accreditation and other regulatory standards</w:t>
            </w:r>
          </w:p>
        </w:tc>
      </w:tr>
      <w:tr w:rsidR="7164DE74" w:rsidTr="10E9F3C5" w14:paraId="5074DBD3" w14:textId="77777777">
        <w:tc>
          <w:tcPr>
            <w:tcW w:w="4680" w:type="dxa"/>
            <w:vMerge w:val="restart"/>
            <w:tcMar/>
          </w:tcPr>
          <w:p w:rsidR="7164DE74" w:rsidP="7164DE74" w:rsidRDefault="7164DE74" w14:paraId="0C1FE578" w14:textId="394A9F86">
            <w:pPr>
              <w:spacing w:line="276" w:lineRule="auto"/>
            </w:pPr>
            <w:r w:rsidRPr="7164DE74">
              <w:rPr>
                <w:rFonts w:ascii="Calibri" w:hAnsi="Calibri" w:eastAsia="Calibri" w:cs="Calibri"/>
                <w:b/>
                <w:bCs/>
                <w:sz w:val="24"/>
                <w:szCs w:val="24"/>
              </w:rPr>
              <w:t>Continuous Quality Improvement</w:t>
            </w:r>
          </w:p>
        </w:tc>
        <w:tc>
          <w:tcPr>
            <w:tcW w:w="4680" w:type="dxa"/>
            <w:tcMar/>
          </w:tcPr>
          <w:p w:rsidR="7164DE74" w:rsidP="7164DE74" w:rsidRDefault="7164DE74" w14:paraId="6EBDA922" w14:textId="0E6B7F83">
            <w:pPr>
              <w:spacing w:line="276" w:lineRule="auto"/>
            </w:pPr>
            <w:r w:rsidRPr="7164DE74">
              <w:rPr>
                <w:rFonts w:ascii="Calibri" w:hAnsi="Calibri" w:eastAsia="Calibri" w:cs="Calibri"/>
                <w:sz w:val="24"/>
                <w:szCs w:val="24"/>
              </w:rPr>
              <w:t>Continuously review relevant internal/external outcome data, national benchmarks, and best practices in medical education to determine what can be done to improve curricular management and outcomes</w:t>
            </w:r>
          </w:p>
        </w:tc>
      </w:tr>
      <w:tr w:rsidR="7164DE74" w:rsidTr="10E9F3C5" w14:paraId="2260A843" w14:textId="77777777">
        <w:tc>
          <w:tcPr>
            <w:tcW w:w="4680" w:type="dxa"/>
            <w:vMerge/>
            <w:tcMar/>
          </w:tcPr>
          <w:p w:rsidR="7164DE74" w:rsidRDefault="7164DE74" w14:paraId="5FD9B117" w14:textId="43672AB9"/>
        </w:tc>
        <w:tc>
          <w:tcPr>
            <w:tcW w:w="4680" w:type="dxa"/>
            <w:tcMar/>
          </w:tcPr>
          <w:p w:rsidR="7164DE74" w:rsidP="7164DE74" w:rsidRDefault="7164DE74" w14:paraId="492D5C61" w14:textId="7D567796">
            <w:pPr>
              <w:spacing w:line="276" w:lineRule="auto"/>
            </w:pPr>
            <w:r w:rsidRPr="7164DE74">
              <w:rPr>
                <w:rFonts w:ascii="Calibri" w:hAnsi="Calibri" w:eastAsia="Calibri" w:cs="Calibri"/>
                <w:sz w:val="24"/>
                <w:szCs w:val="24"/>
              </w:rPr>
              <w:t>Collaboratively promote innovation, scholarship, and educational best practices to enhance teaching quality throughout the curriculum</w:t>
            </w:r>
          </w:p>
        </w:tc>
      </w:tr>
    </w:tbl>
    <w:p w:rsidR="7164DE74" w:rsidP="7164DE74" w:rsidRDefault="7164DE74" w14:paraId="575DDE2C" w14:textId="4BB7E7ED">
      <w:pPr>
        <w:spacing w:line="276" w:lineRule="auto"/>
      </w:pPr>
      <w:r w:rsidRPr="7164DE74">
        <w:rPr>
          <w:rFonts w:ascii="Calibri" w:hAnsi="Calibri" w:eastAsia="Calibri" w:cs="Calibri"/>
          <w:sz w:val="24"/>
          <w:szCs w:val="24"/>
        </w:rPr>
        <w:t xml:space="preserve"> </w:t>
      </w:r>
    </w:p>
    <w:p w:rsidR="7164DE74" w:rsidP="7164DE74" w:rsidRDefault="7164DE74" w14:paraId="60141A5B" w14:textId="3D14706F">
      <w:pPr>
        <w:spacing w:line="276" w:lineRule="auto"/>
      </w:pPr>
      <w:r w:rsidRPr="7164DE74">
        <w:rPr>
          <w:rFonts w:ascii="Calibri" w:hAnsi="Calibri" w:eastAsia="Calibri" w:cs="Calibri"/>
          <w:sz w:val="24"/>
          <w:szCs w:val="24"/>
        </w:rPr>
        <w:t>The monitoring, evaluation, and CQI domains reflect the core functions of data collection, data analysis, and action planning that embody an overall quality improvement approach.</w:t>
      </w:r>
    </w:p>
    <w:p w:rsidR="7164DE74" w:rsidRDefault="7164DE74" w14:paraId="7823746F" w14:textId="436E8681">
      <w:r>
        <w:br/>
      </w:r>
    </w:p>
    <w:p w:rsidR="7164DE74" w:rsidP="69A6B009" w:rsidRDefault="7164DE74" w14:paraId="0794BB4A" w14:textId="64CBA96B">
      <w:pPr>
        <w:rPr>
          <w:rFonts w:ascii="Calibri" w:hAnsi="Calibri" w:eastAsia="Calibri" w:cs="Calibri"/>
          <w:b/>
          <w:bCs/>
          <w:sz w:val="28"/>
          <w:szCs w:val="28"/>
          <w:u w:val="single"/>
        </w:rPr>
      </w:pPr>
    </w:p>
    <w:p w:rsidR="050E9D44" w:rsidRDefault="050E9D44" w14:paraId="0AB4F8DA" w14:textId="7A75C648">
      <w:r>
        <w:br w:type="page"/>
      </w:r>
    </w:p>
    <w:p w:rsidR="7164DE74" w:rsidP="7164DE74" w:rsidRDefault="7164DE74" w14:paraId="5FF48902" w14:textId="17FDC512">
      <w:pPr>
        <w:spacing w:line="276" w:lineRule="auto"/>
      </w:pPr>
      <w:r w:rsidRPr="7164DE74">
        <w:rPr>
          <w:rFonts w:ascii="Calibri" w:hAnsi="Calibri" w:eastAsia="Calibri" w:cs="Calibri"/>
          <w:b/>
          <w:bCs/>
          <w:sz w:val="28"/>
          <w:szCs w:val="28"/>
          <w:u w:val="single"/>
        </w:rPr>
        <w:lastRenderedPageBreak/>
        <w:t>Subcommittees/Task Forces</w:t>
      </w:r>
    </w:p>
    <w:p w:rsidR="7164DE74" w:rsidP="7164DE74" w:rsidRDefault="7164DE74" w14:paraId="41F1467E" w14:textId="352EDEC5">
      <w:pPr>
        <w:spacing w:line="276" w:lineRule="auto"/>
      </w:pPr>
      <w:r w:rsidRPr="7164DE74">
        <w:rPr>
          <w:rFonts w:ascii="Calibri" w:hAnsi="Calibri" w:eastAsia="Calibri" w:cs="Calibri"/>
          <w:sz w:val="24"/>
          <w:szCs w:val="24"/>
        </w:rPr>
        <w:t xml:space="preserve">The Curriculum Committee is empowered to form subcommittees and ad hoc task forces that report to the full committee at least annually, that address ongoing and short-term work related to committee functions.  </w:t>
      </w:r>
    </w:p>
    <w:p w:rsidR="7164DE74" w:rsidP="7164DE74" w:rsidRDefault="7164DE74" w14:paraId="56CDFB08" w14:textId="1BEBF9CC">
      <w:pPr>
        <w:spacing w:line="276" w:lineRule="auto"/>
      </w:pPr>
      <w:r w:rsidRPr="7164DE74">
        <w:rPr>
          <w:rFonts w:ascii="Calibri" w:hAnsi="Calibri" w:eastAsia="Calibri" w:cs="Calibri"/>
          <w:sz w:val="24"/>
          <w:szCs w:val="24"/>
        </w:rPr>
        <w:t>Task forces will be created by a vote of the full committee, to address specific curricular needs, outlined in “mandates” that describe composition, reporting, deliverables, etc.  The work of task forces will conclude when the Curriculum Committee determines that they have achieved their goal.</w:t>
      </w:r>
    </w:p>
    <w:p w:rsidR="7164DE74" w:rsidP="7164DE74" w:rsidRDefault="7164DE74" w14:paraId="20455277" w14:textId="5C538366">
      <w:pPr>
        <w:spacing w:line="276" w:lineRule="auto"/>
      </w:pPr>
      <w:r w:rsidRPr="7164DE74">
        <w:rPr>
          <w:rFonts w:ascii="Calibri" w:hAnsi="Calibri" w:eastAsia="Calibri" w:cs="Calibri"/>
          <w:sz w:val="24"/>
          <w:szCs w:val="24"/>
        </w:rPr>
        <w:t>Standing subcommittees, which also have detailed mandates, include:</w:t>
      </w:r>
    </w:p>
    <w:tbl>
      <w:tblPr>
        <w:tblStyle w:val="TableGrid"/>
        <w:tblW w:w="0" w:type="auto"/>
        <w:tblLayout w:type="fixed"/>
        <w:tblLook w:val="04A0" w:firstRow="1" w:lastRow="0" w:firstColumn="1" w:lastColumn="0" w:noHBand="0" w:noVBand="1"/>
      </w:tblPr>
      <w:tblGrid>
        <w:gridCol w:w="4680"/>
        <w:gridCol w:w="4680"/>
      </w:tblGrid>
      <w:tr w:rsidR="7164DE74" w:rsidTr="7164DE74" w14:paraId="2F8E990B" w14:textId="77777777">
        <w:tc>
          <w:tcPr>
            <w:tcW w:w="4680" w:type="dxa"/>
          </w:tcPr>
          <w:p w:rsidR="7164DE74" w:rsidP="7164DE74" w:rsidRDefault="7164DE74" w14:paraId="6440A4FA" w14:textId="7FE26747">
            <w:pPr>
              <w:spacing w:line="276" w:lineRule="auto"/>
              <w:jc w:val="center"/>
            </w:pPr>
            <w:r w:rsidRPr="7164DE74">
              <w:rPr>
                <w:rFonts w:ascii="Calibri" w:hAnsi="Calibri" w:eastAsia="Calibri" w:cs="Calibri"/>
                <w:b/>
                <w:bCs/>
                <w:sz w:val="24"/>
                <w:szCs w:val="24"/>
              </w:rPr>
              <w:t>Subcommittee</w:t>
            </w:r>
          </w:p>
        </w:tc>
        <w:tc>
          <w:tcPr>
            <w:tcW w:w="4680" w:type="dxa"/>
          </w:tcPr>
          <w:p w:rsidR="7164DE74" w:rsidP="7164DE74" w:rsidRDefault="7164DE74" w14:paraId="0C12D533" w14:textId="219CD824">
            <w:pPr>
              <w:spacing w:line="276" w:lineRule="auto"/>
              <w:jc w:val="center"/>
            </w:pPr>
            <w:r w:rsidRPr="7164DE74">
              <w:rPr>
                <w:rFonts w:ascii="Calibri" w:hAnsi="Calibri" w:eastAsia="Calibri" w:cs="Calibri"/>
                <w:b/>
                <w:bCs/>
                <w:sz w:val="24"/>
                <w:szCs w:val="24"/>
              </w:rPr>
              <w:t>Role</w:t>
            </w:r>
          </w:p>
        </w:tc>
      </w:tr>
      <w:tr w:rsidR="7164DE74" w:rsidTr="7164DE74" w14:paraId="075E1668" w14:textId="77777777">
        <w:tc>
          <w:tcPr>
            <w:tcW w:w="4680" w:type="dxa"/>
          </w:tcPr>
          <w:p w:rsidR="7164DE74" w:rsidRDefault="7164DE74" w14:paraId="696F6A0D" w14:textId="27A9D61B">
            <w:r w:rsidRPr="7164DE74">
              <w:rPr>
                <w:rFonts w:ascii="Calibri" w:hAnsi="Calibri" w:eastAsia="Calibri" w:cs="Calibri"/>
              </w:rPr>
              <w:t>MS1-2 Course Evaluation</w:t>
            </w:r>
          </w:p>
        </w:tc>
        <w:tc>
          <w:tcPr>
            <w:tcW w:w="4680" w:type="dxa"/>
          </w:tcPr>
          <w:p w:rsidR="7164DE74" w:rsidP="7164DE74" w:rsidRDefault="7164DE74" w14:paraId="1B05E19C" w14:textId="2C53ECAC">
            <w:pPr>
              <w:spacing w:line="276" w:lineRule="auto"/>
            </w:pPr>
            <w:r w:rsidRPr="7164DE74">
              <w:rPr>
                <w:rFonts w:ascii="Calibri" w:hAnsi="Calibri" w:eastAsia="Calibri" w:cs="Calibri"/>
                <w:sz w:val="24"/>
                <w:szCs w:val="24"/>
              </w:rPr>
              <w:t>Assessing/monitoring courses in the MS1-2 curriculum, collaborating with faculty on improvement</w:t>
            </w:r>
          </w:p>
        </w:tc>
      </w:tr>
      <w:tr w:rsidR="7164DE74" w:rsidTr="7164DE74" w14:paraId="1C3DA035" w14:textId="77777777">
        <w:tc>
          <w:tcPr>
            <w:tcW w:w="4680" w:type="dxa"/>
          </w:tcPr>
          <w:p w:rsidR="7164DE74" w:rsidRDefault="7164DE74" w14:paraId="0E3BF5CE" w14:textId="3AD30B43">
            <w:r w:rsidRPr="7164DE74">
              <w:rPr>
                <w:rFonts w:ascii="Calibri" w:hAnsi="Calibri" w:eastAsia="Calibri" w:cs="Calibri"/>
              </w:rPr>
              <w:t>Clerkship Directors</w:t>
            </w:r>
          </w:p>
        </w:tc>
        <w:tc>
          <w:tcPr>
            <w:tcW w:w="4680" w:type="dxa"/>
          </w:tcPr>
          <w:p w:rsidR="7164DE74" w:rsidP="7164DE74" w:rsidRDefault="7164DE74" w14:paraId="1B00431D" w14:textId="76585621">
            <w:pPr>
              <w:spacing w:line="276" w:lineRule="auto"/>
            </w:pPr>
            <w:r w:rsidRPr="7164DE74">
              <w:rPr>
                <w:rFonts w:ascii="Calibri" w:hAnsi="Calibri" w:eastAsia="Calibri" w:cs="Calibri"/>
                <w:sz w:val="24"/>
                <w:szCs w:val="24"/>
              </w:rPr>
              <w:t xml:space="preserve">Assessing/monitoring clerkships, collaborating with clerkship directors on improvement </w:t>
            </w:r>
          </w:p>
        </w:tc>
      </w:tr>
      <w:tr w:rsidR="7164DE74" w:rsidTr="7164DE74" w14:paraId="2C4A0659" w14:textId="77777777">
        <w:tc>
          <w:tcPr>
            <w:tcW w:w="4680" w:type="dxa"/>
          </w:tcPr>
          <w:p w:rsidR="7164DE74" w:rsidRDefault="7164DE74" w14:paraId="71B418B0" w14:textId="7E5C6AD0">
            <w:r w:rsidRPr="7164DE74">
              <w:rPr>
                <w:rFonts w:ascii="Calibri" w:hAnsi="Calibri" w:eastAsia="Calibri" w:cs="Calibri"/>
              </w:rPr>
              <w:t>MS4</w:t>
            </w:r>
          </w:p>
        </w:tc>
        <w:tc>
          <w:tcPr>
            <w:tcW w:w="4680" w:type="dxa"/>
          </w:tcPr>
          <w:p w:rsidR="7164DE74" w:rsidP="7164DE74" w:rsidRDefault="7164DE74" w14:paraId="328C1DC3" w14:textId="0A467C74">
            <w:pPr>
              <w:spacing w:line="276" w:lineRule="auto"/>
            </w:pPr>
            <w:r w:rsidRPr="7164DE74">
              <w:rPr>
                <w:rFonts w:ascii="Calibri" w:hAnsi="Calibri" w:eastAsia="Calibri" w:cs="Calibri"/>
                <w:sz w:val="24"/>
                <w:szCs w:val="24"/>
              </w:rPr>
              <w:t>Assessing/monitoring all components of the 4</w:t>
            </w:r>
            <w:r w:rsidRPr="7164DE74">
              <w:rPr>
                <w:rFonts w:ascii="Calibri" w:hAnsi="Calibri" w:eastAsia="Calibri" w:cs="Calibri"/>
                <w:sz w:val="24"/>
                <w:szCs w:val="24"/>
                <w:vertAlign w:val="superscript"/>
              </w:rPr>
              <w:t>th</w:t>
            </w:r>
            <w:r w:rsidRPr="7164DE74">
              <w:rPr>
                <w:rFonts w:ascii="Calibri" w:hAnsi="Calibri" w:eastAsia="Calibri" w:cs="Calibri"/>
                <w:sz w:val="24"/>
                <w:szCs w:val="24"/>
              </w:rPr>
              <w:t xml:space="preserve"> year curriculum, collaborating with course directors in improvement</w:t>
            </w:r>
          </w:p>
        </w:tc>
      </w:tr>
      <w:tr w:rsidR="7164DE74" w:rsidTr="7164DE74" w14:paraId="2BA67B13" w14:textId="77777777">
        <w:tc>
          <w:tcPr>
            <w:tcW w:w="4680" w:type="dxa"/>
          </w:tcPr>
          <w:p w:rsidR="7164DE74" w:rsidRDefault="7164DE74" w14:paraId="1A4DE9D7" w14:textId="06478153">
            <w:r w:rsidRPr="7164DE74">
              <w:rPr>
                <w:rFonts w:ascii="Calibri" w:hAnsi="Calibri" w:eastAsia="Calibri" w:cs="Calibri"/>
              </w:rPr>
              <w:t>Mapping/Integration</w:t>
            </w:r>
          </w:p>
        </w:tc>
        <w:tc>
          <w:tcPr>
            <w:tcW w:w="4680" w:type="dxa"/>
          </w:tcPr>
          <w:p w:rsidR="7164DE74" w:rsidP="7164DE74" w:rsidRDefault="7164DE74" w14:paraId="2D13B479" w14:textId="64CBC180">
            <w:pPr>
              <w:spacing w:line="276" w:lineRule="auto"/>
            </w:pPr>
            <w:r w:rsidRPr="7164DE74">
              <w:rPr>
                <w:rFonts w:ascii="Calibri" w:hAnsi="Calibri" w:eastAsia="Calibri" w:cs="Calibri"/>
                <w:sz w:val="24"/>
                <w:szCs w:val="24"/>
              </w:rPr>
              <w:t>Mapping content throughout the curriculum, insuring appropriate coverage, and supervising thread leaders</w:t>
            </w:r>
          </w:p>
        </w:tc>
      </w:tr>
      <w:tr w:rsidR="7164DE74" w:rsidTr="7164DE74" w14:paraId="11820E54" w14:textId="77777777">
        <w:tc>
          <w:tcPr>
            <w:tcW w:w="4680" w:type="dxa"/>
          </w:tcPr>
          <w:p w:rsidR="7164DE74" w:rsidRDefault="7164DE74" w14:paraId="2340A3D5" w14:textId="5A721CBA">
            <w:r w:rsidRPr="7164DE74">
              <w:rPr>
                <w:rFonts w:ascii="Calibri" w:hAnsi="Calibri" w:eastAsia="Calibri" w:cs="Calibri"/>
              </w:rPr>
              <w:t>CCQI</w:t>
            </w:r>
          </w:p>
        </w:tc>
        <w:tc>
          <w:tcPr>
            <w:tcW w:w="4680" w:type="dxa"/>
          </w:tcPr>
          <w:p w:rsidR="7164DE74" w:rsidP="7164DE74" w:rsidRDefault="7164DE74" w14:paraId="3018A7C2" w14:textId="3344386E">
            <w:pPr>
              <w:spacing w:line="276" w:lineRule="auto"/>
            </w:pPr>
            <w:r w:rsidRPr="7164DE74">
              <w:rPr>
                <w:rFonts w:ascii="Calibri" w:hAnsi="Calibri" w:eastAsia="Calibri" w:cs="Calibri"/>
                <w:sz w:val="24"/>
                <w:szCs w:val="24"/>
              </w:rPr>
              <w:t>Insuring ongoing curricular quality improvement through monitoring outcome data and initiating action plans when needed</w:t>
            </w:r>
          </w:p>
        </w:tc>
      </w:tr>
      <w:tr w:rsidR="7164DE74" w:rsidTr="7164DE74" w14:paraId="56E715BE" w14:textId="77777777">
        <w:tc>
          <w:tcPr>
            <w:tcW w:w="4680" w:type="dxa"/>
          </w:tcPr>
          <w:p w:rsidR="7164DE74" w:rsidRDefault="7164DE74" w14:paraId="26C66309" w14:textId="3CE59FD2">
            <w:r w:rsidRPr="7164DE74">
              <w:rPr>
                <w:rFonts w:ascii="Calibri" w:hAnsi="Calibri" w:eastAsia="Calibri" w:cs="Calibri"/>
              </w:rPr>
              <w:t>Executive</w:t>
            </w:r>
          </w:p>
        </w:tc>
        <w:tc>
          <w:tcPr>
            <w:tcW w:w="4680" w:type="dxa"/>
          </w:tcPr>
          <w:p w:rsidR="7164DE74" w:rsidP="7164DE74" w:rsidRDefault="7164DE74" w14:paraId="71CCFE8E" w14:textId="2003FEFB">
            <w:pPr>
              <w:spacing w:line="276" w:lineRule="auto"/>
            </w:pPr>
            <w:r w:rsidRPr="7164DE74">
              <w:rPr>
                <w:rFonts w:ascii="Calibri" w:hAnsi="Calibri" w:eastAsia="Calibri" w:cs="Calibri"/>
                <w:sz w:val="24"/>
                <w:szCs w:val="24"/>
              </w:rPr>
              <w:t>Coordinating committee activities, rapidly addressing issues between meetings, and advising the Vice Dean on operations</w:t>
            </w:r>
          </w:p>
        </w:tc>
      </w:tr>
      <w:tr w:rsidR="7164DE74" w:rsidTr="7164DE74" w14:paraId="7DCB3AA9" w14:textId="77777777">
        <w:tc>
          <w:tcPr>
            <w:tcW w:w="4680" w:type="dxa"/>
          </w:tcPr>
          <w:p w:rsidR="7164DE74" w:rsidRDefault="7164DE74" w14:paraId="30687FCC" w14:textId="360AB736">
            <w:r w:rsidRPr="7164DE74">
              <w:rPr>
                <w:rFonts w:ascii="Calibri" w:hAnsi="Calibri" w:eastAsia="Calibri" w:cs="Calibri"/>
              </w:rPr>
              <w:t>Nominations</w:t>
            </w:r>
          </w:p>
        </w:tc>
        <w:tc>
          <w:tcPr>
            <w:tcW w:w="4680" w:type="dxa"/>
          </w:tcPr>
          <w:p w:rsidR="7164DE74" w:rsidP="7164DE74" w:rsidRDefault="7164DE74" w14:paraId="1CBBB72A" w14:textId="40D175D1">
            <w:pPr>
              <w:spacing w:line="276" w:lineRule="auto"/>
            </w:pPr>
            <w:r w:rsidRPr="7164DE74">
              <w:rPr>
                <w:rFonts w:ascii="Calibri" w:hAnsi="Calibri" w:eastAsia="Calibri" w:cs="Calibri"/>
                <w:sz w:val="24"/>
                <w:szCs w:val="24"/>
              </w:rPr>
              <w:t>Vetting and approving candidates to serve on an election slate to become curriculum committee members</w:t>
            </w:r>
          </w:p>
        </w:tc>
      </w:tr>
      <w:tr w:rsidR="7164DE74" w:rsidTr="7164DE74" w14:paraId="55D0C759" w14:textId="77777777">
        <w:tc>
          <w:tcPr>
            <w:tcW w:w="4680" w:type="dxa"/>
          </w:tcPr>
          <w:p w:rsidR="7164DE74" w:rsidRDefault="7164DE74" w14:paraId="22389F25" w14:textId="2DCC8EEE">
            <w:r w:rsidRPr="7164DE74">
              <w:rPr>
                <w:rFonts w:ascii="Calibri" w:hAnsi="Calibri" w:eastAsia="Calibri" w:cs="Calibri"/>
              </w:rPr>
              <w:t>Performance Based Assessment</w:t>
            </w:r>
          </w:p>
        </w:tc>
        <w:tc>
          <w:tcPr>
            <w:tcW w:w="4680" w:type="dxa"/>
          </w:tcPr>
          <w:p w:rsidR="7164DE74" w:rsidP="7164DE74" w:rsidRDefault="7164DE74" w14:paraId="5E9C95B0" w14:textId="26392EAE">
            <w:pPr>
              <w:spacing w:line="276" w:lineRule="auto"/>
            </w:pPr>
            <w:r w:rsidRPr="7164DE74">
              <w:rPr>
                <w:rFonts w:ascii="Calibri" w:hAnsi="Calibri" w:eastAsia="Calibri" w:cs="Calibri"/>
                <w:sz w:val="24"/>
                <w:szCs w:val="24"/>
              </w:rPr>
              <w:t>Monitoring and setting standards for simulation-based competency assessments</w:t>
            </w:r>
          </w:p>
        </w:tc>
      </w:tr>
      <w:tr w:rsidR="7164DE74" w:rsidTr="7164DE74" w14:paraId="175D8EC1" w14:textId="77777777">
        <w:tc>
          <w:tcPr>
            <w:tcW w:w="4680" w:type="dxa"/>
          </w:tcPr>
          <w:p w:rsidR="7164DE74" w:rsidRDefault="7164DE74" w14:paraId="27C6F4CA" w14:textId="6BCD4211">
            <w:r w:rsidRPr="7164DE74">
              <w:rPr>
                <w:rFonts w:ascii="Calibri" w:hAnsi="Calibri" w:eastAsia="Calibri" w:cs="Calibri"/>
              </w:rPr>
              <w:t>Resource</w:t>
            </w:r>
          </w:p>
        </w:tc>
        <w:tc>
          <w:tcPr>
            <w:tcW w:w="4680" w:type="dxa"/>
          </w:tcPr>
          <w:p w:rsidR="7164DE74" w:rsidP="7164DE74" w:rsidRDefault="7164DE74" w14:paraId="5A71C403" w14:textId="4F1F4ED3">
            <w:pPr>
              <w:spacing w:line="276" w:lineRule="auto"/>
            </w:pPr>
            <w:r w:rsidRPr="7164DE74">
              <w:rPr>
                <w:rFonts w:ascii="Calibri" w:hAnsi="Calibri" w:eastAsia="Calibri" w:cs="Calibri"/>
                <w:sz w:val="24"/>
                <w:szCs w:val="24"/>
              </w:rPr>
              <w:t>Assessing requests for funding new educational activities, and making recommendations to the school</w:t>
            </w:r>
          </w:p>
        </w:tc>
      </w:tr>
    </w:tbl>
    <w:p w:rsidR="7164DE74" w:rsidP="7164DE74" w:rsidRDefault="050E9D44" w14:paraId="3E9FCE9D" w14:textId="205CA7C7">
      <w:pPr>
        <w:spacing w:line="276" w:lineRule="auto"/>
      </w:pPr>
      <w:r w:rsidRPr="050E9D44">
        <w:rPr>
          <w:rFonts w:ascii="Calibri" w:hAnsi="Calibri" w:eastAsia="Calibri" w:cs="Calibri"/>
          <w:sz w:val="24"/>
          <w:szCs w:val="24"/>
        </w:rPr>
        <w:lastRenderedPageBreak/>
        <w:t xml:space="preserve"> Subcommittees and task forces consist of relevant stakeholders, including students, faculty members, administrators, and others as needed to insure a breadth of perspectives.  Further details on selection and participation in these groups can be found in a separate document, “Curriculum Committee Subcommittees:  Membership Assignment Procedures.”</w:t>
      </w:r>
    </w:p>
    <w:p w:rsidR="7164DE74" w:rsidP="7164DE74" w:rsidRDefault="7164DE74" w14:paraId="32751D54" w14:textId="1A787F03">
      <w:pPr>
        <w:spacing w:line="276" w:lineRule="auto"/>
      </w:pPr>
      <w:r w:rsidRPr="7164DE74">
        <w:rPr>
          <w:rFonts w:ascii="Calibri" w:hAnsi="Calibri" w:eastAsia="Calibri" w:cs="Calibri"/>
          <w:sz w:val="24"/>
          <w:szCs w:val="24"/>
        </w:rPr>
        <w:t xml:space="preserve"> </w:t>
      </w:r>
    </w:p>
    <w:p w:rsidR="7164DE74" w:rsidP="7164DE74" w:rsidRDefault="050E9D44" w14:paraId="0EFEB488" w14:textId="1E00938A">
      <w:pPr>
        <w:spacing w:line="276" w:lineRule="auto"/>
      </w:pPr>
      <w:r w:rsidRPr="050E9D44">
        <w:rPr>
          <w:rFonts w:ascii="Calibri" w:hAnsi="Calibri" w:eastAsia="Calibri" w:cs="Calibri"/>
        </w:rPr>
        <w:t xml:space="preserve"> </w:t>
      </w:r>
      <w:r w:rsidRPr="050E9D44">
        <w:rPr>
          <w:rFonts w:ascii="Calibri" w:hAnsi="Calibri" w:eastAsia="Calibri" w:cs="Calibri"/>
          <w:b/>
          <w:bCs/>
          <w:sz w:val="28"/>
          <w:szCs w:val="28"/>
          <w:u w:val="single"/>
        </w:rPr>
        <w:t>Reports</w:t>
      </w:r>
    </w:p>
    <w:p w:rsidR="7164DE74" w:rsidP="7164DE74" w:rsidRDefault="7164DE74" w14:paraId="52B60758" w14:textId="22391B4A">
      <w:pPr>
        <w:spacing w:line="276" w:lineRule="auto"/>
      </w:pPr>
      <w:r w:rsidRPr="7164DE74">
        <w:rPr>
          <w:rFonts w:ascii="Calibri" w:hAnsi="Calibri" w:eastAsia="Calibri" w:cs="Calibri"/>
          <w:sz w:val="24"/>
          <w:szCs w:val="24"/>
        </w:rPr>
        <w:t xml:space="preserve">Reports to the committee will occur at frequencies described above, and more often if requested.  In fulfilling its oversight mandate, the Curriculum Committee will conduct these reviews seriously and comprehensively, but also collaboratively.  Data related to reports will be circulated in advance to membership for review, and to improve discussion.  </w:t>
      </w:r>
    </w:p>
    <w:p w:rsidR="7164DE74" w:rsidP="7164DE74" w:rsidRDefault="7164DE74" w14:paraId="3663F641" w14:textId="07A1C14F">
      <w:pPr>
        <w:spacing w:line="276" w:lineRule="auto"/>
      </w:pPr>
      <w:r w:rsidRPr="7164DE74">
        <w:rPr>
          <w:rFonts w:ascii="Calibri" w:hAnsi="Calibri" w:eastAsia="Calibri" w:cs="Calibri"/>
          <w:sz w:val="24"/>
          <w:szCs w:val="24"/>
        </w:rPr>
        <w:t>After reports, the Curriculum Committee will discuss issues raised.  Reports related to courses, clerkships, segments, the overall curriculum, program learning objectives, and clinical conditions/procedures must be approved by a vote.  Recommendations for curricular action, once approved by the Curriculum Committee, will be formally presented to relevant faculty leaders (e.g., the course director and/or department chair) and administrators (OMED deans or Vice Dean) for review and implementation.  A response to suggested action plans must be submitted to the Curriculum Committee Executive Subcommittee within one month.</w:t>
      </w:r>
    </w:p>
    <w:p w:rsidR="7164DE74" w:rsidP="7164DE74" w:rsidRDefault="7164DE74" w14:paraId="32857656" w14:textId="7B0F8FF8">
      <w:pPr>
        <w:spacing w:line="276" w:lineRule="auto"/>
      </w:pPr>
      <w:r w:rsidRPr="7164DE74">
        <w:rPr>
          <w:rFonts w:ascii="Calibri" w:hAnsi="Calibri" w:eastAsia="Calibri" w:cs="Calibri"/>
          <w:sz w:val="24"/>
          <w:szCs w:val="24"/>
        </w:rPr>
        <w:t xml:space="preserve"> </w:t>
      </w:r>
    </w:p>
    <w:p w:rsidR="7164DE74" w:rsidP="7164DE74" w:rsidRDefault="7164DE74" w14:paraId="6C11D9A3" w14:textId="78C3D386">
      <w:pPr>
        <w:spacing w:line="276" w:lineRule="auto"/>
      </w:pPr>
      <w:r w:rsidRPr="7164DE74">
        <w:rPr>
          <w:rFonts w:ascii="Calibri" w:hAnsi="Calibri" w:eastAsia="Calibri" w:cs="Calibri"/>
          <w:b/>
          <w:bCs/>
          <w:sz w:val="28"/>
          <w:szCs w:val="28"/>
          <w:u w:val="single"/>
        </w:rPr>
        <w:t>Actions</w:t>
      </w:r>
    </w:p>
    <w:p w:rsidR="7164DE74" w:rsidP="7164DE74" w:rsidRDefault="7164DE74" w14:paraId="325D646E" w14:textId="04EA3B90">
      <w:pPr>
        <w:spacing w:line="276" w:lineRule="auto"/>
      </w:pPr>
      <w:r w:rsidRPr="7164DE74">
        <w:rPr>
          <w:rFonts w:ascii="Calibri" w:hAnsi="Calibri" w:eastAsia="Calibri" w:cs="Calibri"/>
          <w:sz w:val="24"/>
          <w:szCs w:val="24"/>
        </w:rPr>
        <w:t>Curricular outcomes are monitored continuously by both OMED and the CCQI subcommittee.  If a problem is identified (e.g., a course with a poor overall quality measure, or a decrease in Step 2CS pass rate), OMED or CCQI will report the problem to the Curriculum Committee Executive Subcommittee (CCES) for discussion, consideration, and action planning (especially if rapid action is needed).  CCES will report the issue to the full Curriculum Committee at the next meeting.</w:t>
      </w:r>
    </w:p>
    <w:p w:rsidR="7164DE74" w:rsidP="7164DE74" w:rsidRDefault="7164DE74" w14:paraId="68349899" w14:textId="4F06788E">
      <w:pPr>
        <w:spacing w:line="276" w:lineRule="auto"/>
      </w:pPr>
      <w:r w:rsidRPr="7164DE74">
        <w:rPr>
          <w:rFonts w:ascii="Calibri" w:hAnsi="Calibri" w:eastAsia="Calibri" w:cs="Calibri"/>
          <w:sz w:val="24"/>
          <w:szCs w:val="24"/>
        </w:rPr>
        <w:t>At that point the Curriculum Committee will provide feedback, resources, or suggestions for ways to address the difficulty.  The committee will delegate responsibility for acting on these recommendations, to either the CCES, OMED, an ad hoc group (e.g., a task force), or a single individual (e.g., a thread leader).  The responsible entity will take recommended actions and later provide follow up to the full committee within three months, and again at one year (monitored by CCQI).  The Curriculum Committee will then determine if further action or follow-up is warranted.</w:t>
      </w:r>
    </w:p>
    <w:p w:rsidR="7164DE74" w:rsidP="7164DE74" w:rsidRDefault="7164DE74" w14:paraId="708CFFDD" w14:textId="1401D5E7">
      <w:pPr>
        <w:spacing w:line="276" w:lineRule="auto"/>
      </w:pPr>
      <w:r w:rsidRPr="7164DE74">
        <w:rPr>
          <w:rFonts w:ascii="Calibri" w:hAnsi="Calibri" w:eastAsia="Calibri" w:cs="Calibri"/>
          <w:sz w:val="24"/>
          <w:szCs w:val="24"/>
        </w:rPr>
        <w:t>The CCQI will continue to track any problems identified, at least quarterly, until the problem is resolved, with reports coming back to the full committee.</w:t>
      </w:r>
    </w:p>
    <w:p w:rsidR="7164DE74" w:rsidP="7164DE74" w:rsidRDefault="7164DE74" w14:paraId="788E19E9" w14:textId="7E95913D">
      <w:pPr>
        <w:spacing w:line="276" w:lineRule="auto"/>
      </w:pPr>
      <w:bookmarkStart w:name="_GoBack" w:id="0"/>
      <w:bookmarkEnd w:id="0"/>
      <w:r w:rsidRPr="7164DE74">
        <w:rPr>
          <w:rFonts w:ascii="Calibri" w:hAnsi="Calibri" w:eastAsia="Calibri" w:cs="Calibri"/>
          <w:b/>
          <w:bCs/>
          <w:sz w:val="28"/>
          <w:szCs w:val="28"/>
          <w:u w:val="single"/>
        </w:rPr>
        <w:lastRenderedPageBreak/>
        <w:t>Curricular Changes</w:t>
      </w:r>
    </w:p>
    <w:p w:rsidR="7164DE74" w:rsidP="7164DE74" w:rsidRDefault="7164DE74" w14:paraId="234BFBF8" w14:textId="6D720867">
      <w:pPr>
        <w:spacing w:line="276" w:lineRule="auto"/>
      </w:pPr>
      <w:r w:rsidRPr="7164DE74">
        <w:rPr>
          <w:rFonts w:ascii="Calibri" w:hAnsi="Calibri" w:eastAsia="Calibri" w:cs="Calibri"/>
          <w:sz w:val="24"/>
          <w:szCs w:val="24"/>
        </w:rPr>
        <w:t xml:space="preserve">As outlined above, the Curriculum Committee has central oversight on major changes to the curriculum.  Course and clerkship directors are not empowered to make major changes without Curriculum Committee approval.  </w:t>
      </w:r>
    </w:p>
    <w:tbl>
      <w:tblPr>
        <w:tblStyle w:val="TableGrid"/>
        <w:tblW w:w="0" w:type="auto"/>
        <w:tblLayout w:type="fixed"/>
        <w:tblLook w:val="04A0" w:firstRow="1" w:lastRow="0" w:firstColumn="1" w:lastColumn="0" w:noHBand="0" w:noVBand="1"/>
      </w:tblPr>
      <w:tblGrid>
        <w:gridCol w:w="4680"/>
        <w:gridCol w:w="4680"/>
      </w:tblGrid>
      <w:tr w:rsidR="7164DE74" w:rsidTr="050E9D44" w14:paraId="2F8AD167" w14:textId="77777777">
        <w:tc>
          <w:tcPr>
            <w:tcW w:w="4680" w:type="dxa"/>
          </w:tcPr>
          <w:p w:rsidR="7164DE74" w:rsidP="7164DE74" w:rsidRDefault="7164DE74" w14:paraId="014BD84F" w14:textId="410D4EF1">
            <w:pPr>
              <w:spacing w:line="276" w:lineRule="auto"/>
              <w:jc w:val="center"/>
            </w:pPr>
            <w:r w:rsidRPr="7164DE74">
              <w:rPr>
                <w:rFonts w:ascii="Calibri" w:hAnsi="Calibri" w:eastAsia="Calibri" w:cs="Calibri"/>
                <w:b/>
                <w:bCs/>
                <w:sz w:val="24"/>
                <w:szCs w:val="24"/>
              </w:rPr>
              <w:t>Major Changes</w:t>
            </w:r>
          </w:p>
        </w:tc>
        <w:tc>
          <w:tcPr>
            <w:tcW w:w="4680" w:type="dxa"/>
          </w:tcPr>
          <w:p w:rsidR="7164DE74" w:rsidP="7164DE74" w:rsidRDefault="7164DE74" w14:paraId="4380F33F" w14:textId="50837B62">
            <w:pPr>
              <w:spacing w:line="276" w:lineRule="auto"/>
              <w:jc w:val="center"/>
            </w:pPr>
            <w:r w:rsidRPr="7164DE74">
              <w:rPr>
                <w:rFonts w:ascii="Calibri" w:hAnsi="Calibri" w:eastAsia="Calibri" w:cs="Calibri"/>
                <w:b/>
                <w:bCs/>
                <w:sz w:val="24"/>
                <w:szCs w:val="24"/>
              </w:rPr>
              <w:t>Examples</w:t>
            </w:r>
          </w:p>
        </w:tc>
      </w:tr>
      <w:tr w:rsidR="7164DE74" w:rsidTr="050E9D44" w14:paraId="24DD690C" w14:textId="77777777">
        <w:tc>
          <w:tcPr>
            <w:tcW w:w="4680" w:type="dxa"/>
          </w:tcPr>
          <w:p w:rsidR="7164DE74" w:rsidP="7164DE74" w:rsidRDefault="7164DE74" w14:paraId="712EA455" w14:textId="23AB4095">
            <w:pPr>
              <w:spacing w:line="276" w:lineRule="auto"/>
            </w:pPr>
            <w:r w:rsidRPr="7164DE74">
              <w:rPr>
                <w:rFonts w:ascii="Calibri" w:hAnsi="Calibri" w:eastAsia="Calibri" w:cs="Calibri"/>
                <w:sz w:val="24"/>
                <w:szCs w:val="24"/>
              </w:rPr>
              <w:t>Course/clerkship-level learning objective changes</w:t>
            </w:r>
          </w:p>
        </w:tc>
        <w:tc>
          <w:tcPr>
            <w:tcW w:w="4680" w:type="dxa"/>
          </w:tcPr>
          <w:p w:rsidR="7164DE74" w:rsidP="7164DE74" w:rsidRDefault="7164DE74" w14:paraId="459923E5" w14:textId="04CA0BEC">
            <w:pPr>
              <w:spacing w:line="276" w:lineRule="auto"/>
            </w:pPr>
            <w:r w:rsidRPr="7164DE74">
              <w:rPr>
                <w:rFonts w:ascii="Calibri" w:hAnsi="Calibri" w:eastAsia="Calibri" w:cs="Calibri"/>
                <w:sz w:val="24"/>
                <w:szCs w:val="24"/>
              </w:rPr>
              <w:t>Adding a course learning objective on implicit bias mitigation</w:t>
            </w:r>
          </w:p>
        </w:tc>
      </w:tr>
      <w:tr w:rsidR="7164DE74" w:rsidTr="050E9D44" w14:paraId="718416FB" w14:textId="77777777">
        <w:tc>
          <w:tcPr>
            <w:tcW w:w="4680" w:type="dxa"/>
          </w:tcPr>
          <w:p w:rsidR="7164DE74" w:rsidP="050E9D44" w:rsidRDefault="050E9D44" w14:paraId="084EDA66" w14:textId="0E95E12D">
            <w:pPr>
              <w:spacing w:line="276" w:lineRule="auto"/>
              <w:rPr>
                <w:rFonts w:ascii="Calibri" w:hAnsi="Calibri" w:eastAsia="Calibri" w:cs="Calibri"/>
                <w:sz w:val="24"/>
                <w:szCs w:val="24"/>
              </w:rPr>
            </w:pPr>
            <w:r w:rsidRPr="050E9D44">
              <w:rPr>
                <w:rFonts w:ascii="Calibri" w:hAnsi="Calibri" w:eastAsia="Calibri" w:cs="Calibri"/>
                <w:sz w:val="24"/>
                <w:szCs w:val="24"/>
              </w:rPr>
              <w:t>Eliminating key content that affects program learning objectives</w:t>
            </w:r>
          </w:p>
        </w:tc>
        <w:tc>
          <w:tcPr>
            <w:tcW w:w="4680" w:type="dxa"/>
          </w:tcPr>
          <w:p w:rsidR="7164DE74" w:rsidP="7164DE74" w:rsidRDefault="7164DE74" w14:paraId="772D416C" w14:textId="0E902E25">
            <w:pPr>
              <w:spacing w:line="276" w:lineRule="auto"/>
            </w:pPr>
            <w:r w:rsidRPr="7164DE74">
              <w:rPr>
                <w:rFonts w:ascii="Calibri" w:hAnsi="Calibri" w:eastAsia="Calibri" w:cs="Calibri"/>
                <w:sz w:val="24"/>
                <w:szCs w:val="24"/>
              </w:rPr>
              <w:t>Deciding to no longer offer a lecture entitled “DNA Polymorphisms” or any content related to that topic</w:t>
            </w:r>
          </w:p>
        </w:tc>
      </w:tr>
      <w:tr w:rsidR="7164DE74" w:rsidTr="050E9D44" w14:paraId="440D3007" w14:textId="77777777">
        <w:tc>
          <w:tcPr>
            <w:tcW w:w="4680" w:type="dxa"/>
          </w:tcPr>
          <w:p w:rsidR="7164DE74" w:rsidP="7164DE74" w:rsidRDefault="7164DE74" w14:paraId="555C204C" w14:textId="601E0786">
            <w:pPr>
              <w:spacing w:line="276" w:lineRule="auto"/>
            </w:pPr>
            <w:r w:rsidRPr="7164DE74">
              <w:rPr>
                <w:rFonts w:ascii="Calibri" w:hAnsi="Calibri" w:eastAsia="Calibri" w:cs="Calibri"/>
                <w:sz w:val="24"/>
                <w:szCs w:val="24"/>
              </w:rPr>
              <w:t>Adding new key content</w:t>
            </w:r>
          </w:p>
        </w:tc>
        <w:tc>
          <w:tcPr>
            <w:tcW w:w="4680" w:type="dxa"/>
          </w:tcPr>
          <w:p w:rsidR="7164DE74" w:rsidP="7164DE74" w:rsidRDefault="7164DE74" w14:paraId="641D3905" w14:textId="5A1AF70C">
            <w:pPr>
              <w:spacing w:line="276" w:lineRule="auto"/>
            </w:pPr>
            <w:r w:rsidRPr="7164DE74">
              <w:rPr>
                <w:rFonts w:ascii="Calibri" w:hAnsi="Calibri" w:eastAsia="Calibri" w:cs="Calibri"/>
                <w:sz w:val="24"/>
                <w:szCs w:val="24"/>
              </w:rPr>
              <w:t>Starting a new didactic session in a clerkship on ethics</w:t>
            </w:r>
          </w:p>
        </w:tc>
      </w:tr>
      <w:tr w:rsidR="7164DE74" w:rsidTr="050E9D44" w14:paraId="524CD955" w14:textId="77777777">
        <w:tc>
          <w:tcPr>
            <w:tcW w:w="4680" w:type="dxa"/>
          </w:tcPr>
          <w:p w:rsidR="7164DE74" w:rsidP="7164DE74" w:rsidRDefault="7164DE74" w14:paraId="32F63736" w14:textId="09369E39">
            <w:pPr>
              <w:spacing w:line="276" w:lineRule="auto"/>
            </w:pPr>
            <w:r w:rsidRPr="7164DE74">
              <w:rPr>
                <w:rFonts w:ascii="Calibri" w:hAnsi="Calibri" w:eastAsia="Calibri" w:cs="Calibri"/>
                <w:sz w:val="24"/>
                <w:szCs w:val="24"/>
              </w:rPr>
              <w:t>Major assessment changes</w:t>
            </w:r>
          </w:p>
        </w:tc>
        <w:tc>
          <w:tcPr>
            <w:tcW w:w="4680" w:type="dxa"/>
          </w:tcPr>
          <w:p w:rsidR="7164DE74" w:rsidP="7164DE74" w:rsidRDefault="7164DE74" w14:paraId="7A6185F4" w14:textId="2BEC1104">
            <w:pPr>
              <w:spacing w:line="276" w:lineRule="auto"/>
            </w:pPr>
            <w:r w:rsidRPr="7164DE74">
              <w:rPr>
                <w:rFonts w:ascii="Calibri" w:hAnsi="Calibri" w:eastAsia="Calibri" w:cs="Calibri"/>
                <w:sz w:val="24"/>
                <w:szCs w:val="24"/>
              </w:rPr>
              <w:t>Moving from criterion-based to normative grading, or changing from Honors/Pass/Fail to Pass/Fail</w:t>
            </w:r>
          </w:p>
        </w:tc>
      </w:tr>
    </w:tbl>
    <w:p w:rsidR="7164DE74" w:rsidP="7164DE74" w:rsidRDefault="7164DE74" w14:paraId="24F7E64E" w14:textId="7CEB6F11">
      <w:pPr>
        <w:spacing w:line="276" w:lineRule="auto"/>
      </w:pPr>
      <w:r w:rsidRPr="7164DE74">
        <w:rPr>
          <w:rFonts w:ascii="Calibri" w:hAnsi="Calibri" w:eastAsia="Calibri" w:cs="Calibri"/>
          <w:sz w:val="24"/>
          <w:szCs w:val="24"/>
        </w:rPr>
        <w:t xml:space="preserve"> </w:t>
      </w:r>
    </w:p>
    <w:p w:rsidR="7164DE74" w:rsidP="7164DE74" w:rsidRDefault="7164DE74" w14:paraId="734D3877" w14:textId="459F5ED9">
      <w:pPr>
        <w:spacing w:line="276" w:lineRule="auto"/>
      </w:pPr>
      <w:r w:rsidRPr="7164DE74">
        <w:rPr>
          <w:rFonts w:ascii="Calibri" w:hAnsi="Calibri" w:eastAsia="Calibri" w:cs="Calibri"/>
          <w:sz w:val="24"/>
          <w:szCs w:val="24"/>
        </w:rPr>
        <w:t xml:space="preserve">Minor changes, however, can be made more expeditiously by course/clerkship directors, or their respective subcommittees.  </w:t>
      </w:r>
    </w:p>
    <w:tbl>
      <w:tblPr>
        <w:tblStyle w:val="TableGrid"/>
        <w:tblW w:w="0" w:type="auto"/>
        <w:tblLayout w:type="fixed"/>
        <w:tblLook w:val="04A0" w:firstRow="1" w:lastRow="0" w:firstColumn="1" w:lastColumn="0" w:noHBand="0" w:noVBand="1"/>
      </w:tblPr>
      <w:tblGrid>
        <w:gridCol w:w="4680"/>
        <w:gridCol w:w="4680"/>
      </w:tblGrid>
      <w:tr w:rsidR="7164DE74" w:rsidTr="7164DE74" w14:paraId="3234B355" w14:textId="77777777">
        <w:tc>
          <w:tcPr>
            <w:tcW w:w="4680" w:type="dxa"/>
          </w:tcPr>
          <w:p w:rsidR="7164DE74" w:rsidP="7164DE74" w:rsidRDefault="7164DE74" w14:paraId="602C328A" w14:textId="42F89686">
            <w:pPr>
              <w:spacing w:line="276" w:lineRule="auto"/>
              <w:jc w:val="center"/>
            </w:pPr>
            <w:r w:rsidRPr="7164DE74">
              <w:rPr>
                <w:rFonts w:ascii="Calibri" w:hAnsi="Calibri" w:eastAsia="Calibri" w:cs="Calibri"/>
                <w:b/>
                <w:bCs/>
                <w:sz w:val="24"/>
                <w:szCs w:val="24"/>
              </w:rPr>
              <w:t>Minor Changes</w:t>
            </w:r>
          </w:p>
        </w:tc>
        <w:tc>
          <w:tcPr>
            <w:tcW w:w="4680" w:type="dxa"/>
          </w:tcPr>
          <w:p w:rsidR="7164DE74" w:rsidP="7164DE74" w:rsidRDefault="7164DE74" w14:paraId="603DBFA6" w14:textId="06B9CACE">
            <w:pPr>
              <w:spacing w:line="276" w:lineRule="auto"/>
              <w:jc w:val="center"/>
            </w:pPr>
            <w:r w:rsidRPr="7164DE74">
              <w:rPr>
                <w:rFonts w:ascii="Calibri" w:hAnsi="Calibri" w:eastAsia="Calibri" w:cs="Calibri"/>
                <w:b/>
                <w:bCs/>
                <w:sz w:val="24"/>
                <w:szCs w:val="24"/>
              </w:rPr>
              <w:t>Examples</w:t>
            </w:r>
          </w:p>
        </w:tc>
      </w:tr>
      <w:tr w:rsidR="7164DE74" w:rsidTr="7164DE74" w14:paraId="0E43FC53" w14:textId="77777777">
        <w:tc>
          <w:tcPr>
            <w:tcW w:w="4680" w:type="dxa"/>
          </w:tcPr>
          <w:p w:rsidR="7164DE74" w:rsidP="7164DE74" w:rsidRDefault="7164DE74" w14:paraId="7BF295E3" w14:textId="28B959EC">
            <w:pPr>
              <w:spacing w:line="276" w:lineRule="auto"/>
            </w:pPr>
            <w:r w:rsidRPr="7164DE74">
              <w:rPr>
                <w:rFonts w:ascii="Calibri" w:hAnsi="Calibri" w:eastAsia="Calibri" w:cs="Calibri"/>
                <w:sz w:val="24"/>
                <w:szCs w:val="24"/>
              </w:rPr>
              <w:t xml:space="preserve">Format changes </w:t>
            </w:r>
          </w:p>
        </w:tc>
        <w:tc>
          <w:tcPr>
            <w:tcW w:w="4680" w:type="dxa"/>
          </w:tcPr>
          <w:p w:rsidR="7164DE74" w:rsidP="7164DE74" w:rsidRDefault="7164DE74" w14:paraId="1E59F615" w14:textId="486B7B3F">
            <w:pPr>
              <w:spacing w:line="276" w:lineRule="auto"/>
            </w:pPr>
            <w:r w:rsidRPr="7164DE74">
              <w:rPr>
                <w:rFonts w:ascii="Calibri" w:hAnsi="Calibri" w:eastAsia="Calibri" w:cs="Calibri"/>
                <w:sz w:val="24"/>
                <w:szCs w:val="24"/>
              </w:rPr>
              <w:t>Switching from a lecture format to a small group</w:t>
            </w:r>
          </w:p>
        </w:tc>
      </w:tr>
      <w:tr w:rsidR="7164DE74" w:rsidTr="7164DE74" w14:paraId="1BB84CE2" w14:textId="77777777">
        <w:tc>
          <w:tcPr>
            <w:tcW w:w="4680" w:type="dxa"/>
          </w:tcPr>
          <w:p w:rsidR="7164DE74" w:rsidP="7164DE74" w:rsidRDefault="7164DE74" w14:paraId="0C29FC40" w14:textId="46388C3B">
            <w:pPr>
              <w:spacing w:line="276" w:lineRule="auto"/>
            </w:pPr>
            <w:r w:rsidRPr="7164DE74">
              <w:rPr>
                <w:rFonts w:ascii="Calibri" w:hAnsi="Calibri" w:eastAsia="Calibri" w:cs="Calibri"/>
                <w:sz w:val="24"/>
                <w:szCs w:val="24"/>
              </w:rPr>
              <w:t>Faculty changes</w:t>
            </w:r>
          </w:p>
        </w:tc>
        <w:tc>
          <w:tcPr>
            <w:tcW w:w="4680" w:type="dxa"/>
          </w:tcPr>
          <w:p w:rsidR="7164DE74" w:rsidP="7164DE74" w:rsidRDefault="7164DE74" w14:paraId="54E82AF1" w14:textId="608A48D2">
            <w:pPr>
              <w:spacing w:line="276" w:lineRule="auto"/>
            </w:pPr>
            <w:r w:rsidRPr="7164DE74">
              <w:rPr>
                <w:rFonts w:ascii="Calibri" w:hAnsi="Calibri" w:eastAsia="Calibri" w:cs="Calibri"/>
                <w:sz w:val="24"/>
                <w:szCs w:val="24"/>
              </w:rPr>
              <w:t>Using a new faculty member to teach an existing lecture</w:t>
            </w:r>
          </w:p>
        </w:tc>
      </w:tr>
      <w:tr w:rsidR="7164DE74" w:rsidTr="7164DE74" w14:paraId="38D4E275" w14:textId="77777777">
        <w:tc>
          <w:tcPr>
            <w:tcW w:w="4680" w:type="dxa"/>
          </w:tcPr>
          <w:p w:rsidR="7164DE74" w:rsidP="7164DE74" w:rsidRDefault="7164DE74" w14:paraId="761EF0B1" w14:textId="39907103">
            <w:pPr>
              <w:spacing w:line="276" w:lineRule="auto"/>
            </w:pPr>
            <w:r w:rsidRPr="7164DE74">
              <w:rPr>
                <w:rFonts w:ascii="Calibri" w:hAnsi="Calibri" w:eastAsia="Calibri" w:cs="Calibri"/>
                <w:sz w:val="24"/>
                <w:szCs w:val="24"/>
              </w:rPr>
              <w:t>Timing changes</w:t>
            </w:r>
          </w:p>
        </w:tc>
        <w:tc>
          <w:tcPr>
            <w:tcW w:w="4680" w:type="dxa"/>
          </w:tcPr>
          <w:p w:rsidR="7164DE74" w:rsidP="7164DE74" w:rsidRDefault="7164DE74" w14:paraId="0749AEFE" w14:textId="36540181">
            <w:pPr>
              <w:spacing w:line="276" w:lineRule="auto"/>
            </w:pPr>
            <w:r w:rsidRPr="7164DE74">
              <w:rPr>
                <w:rFonts w:ascii="Calibri" w:hAnsi="Calibri" w:eastAsia="Calibri" w:cs="Calibri"/>
                <w:sz w:val="24"/>
                <w:szCs w:val="24"/>
              </w:rPr>
              <w:t>Shortening a lab from two hours to 90 minutes</w:t>
            </w:r>
          </w:p>
        </w:tc>
      </w:tr>
      <w:tr w:rsidR="7164DE74" w:rsidTr="7164DE74" w14:paraId="7E6795D8" w14:textId="77777777">
        <w:tc>
          <w:tcPr>
            <w:tcW w:w="4680" w:type="dxa"/>
          </w:tcPr>
          <w:p w:rsidR="7164DE74" w:rsidP="7164DE74" w:rsidRDefault="7164DE74" w14:paraId="2A69E275" w14:textId="55825B6F">
            <w:pPr>
              <w:spacing w:line="276" w:lineRule="auto"/>
            </w:pPr>
            <w:r w:rsidRPr="7164DE74">
              <w:rPr>
                <w:rFonts w:ascii="Calibri" w:hAnsi="Calibri" w:eastAsia="Calibri" w:cs="Calibri"/>
                <w:sz w:val="24"/>
                <w:szCs w:val="24"/>
              </w:rPr>
              <w:t>Sequence changes</w:t>
            </w:r>
          </w:p>
        </w:tc>
        <w:tc>
          <w:tcPr>
            <w:tcW w:w="4680" w:type="dxa"/>
          </w:tcPr>
          <w:p w:rsidR="7164DE74" w:rsidP="7164DE74" w:rsidRDefault="7164DE74" w14:paraId="4A8D7CA6" w14:textId="1E3F3A68">
            <w:pPr>
              <w:spacing w:line="276" w:lineRule="auto"/>
            </w:pPr>
            <w:r w:rsidRPr="7164DE74">
              <w:rPr>
                <w:rFonts w:ascii="Calibri" w:hAnsi="Calibri" w:eastAsia="Calibri" w:cs="Calibri"/>
                <w:sz w:val="24"/>
                <w:szCs w:val="24"/>
              </w:rPr>
              <w:t>Shifting a lecture on Asthma from before to after COPD</w:t>
            </w:r>
          </w:p>
        </w:tc>
      </w:tr>
      <w:tr w:rsidR="7164DE74" w:rsidTr="7164DE74" w14:paraId="3AC37983" w14:textId="77777777">
        <w:tc>
          <w:tcPr>
            <w:tcW w:w="4680" w:type="dxa"/>
          </w:tcPr>
          <w:p w:rsidR="7164DE74" w:rsidP="7164DE74" w:rsidRDefault="7164DE74" w14:paraId="5BE55833" w14:textId="2F82B643">
            <w:pPr>
              <w:spacing w:line="276" w:lineRule="auto"/>
            </w:pPr>
            <w:r w:rsidRPr="7164DE74">
              <w:rPr>
                <w:rFonts w:ascii="Calibri" w:hAnsi="Calibri" w:eastAsia="Calibri" w:cs="Calibri"/>
                <w:sz w:val="24"/>
                <w:szCs w:val="24"/>
              </w:rPr>
              <w:t>Grade weightings</w:t>
            </w:r>
          </w:p>
        </w:tc>
        <w:tc>
          <w:tcPr>
            <w:tcW w:w="4680" w:type="dxa"/>
          </w:tcPr>
          <w:p w:rsidR="7164DE74" w:rsidP="7164DE74" w:rsidRDefault="7164DE74" w14:paraId="3AEFBF05" w14:textId="70A1084E">
            <w:pPr>
              <w:spacing w:line="276" w:lineRule="auto"/>
            </w:pPr>
            <w:r w:rsidRPr="7164DE74">
              <w:rPr>
                <w:rFonts w:ascii="Calibri" w:hAnsi="Calibri" w:eastAsia="Calibri" w:cs="Calibri"/>
                <w:sz w:val="24"/>
                <w:szCs w:val="24"/>
              </w:rPr>
              <w:t>Reducing the weight of an essay from 20% to 10%, and increasing exam weighting by 10%</w:t>
            </w:r>
          </w:p>
        </w:tc>
      </w:tr>
    </w:tbl>
    <w:p w:rsidR="7164DE74" w:rsidP="7164DE74" w:rsidRDefault="7164DE74" w14:paraId="2B14B2D8" w14:textId="443F92D2">
      <w:pPr>
        <w:spacing w:line="276" w:lineRule="auto"/>
      </w:pPr>
      <w:r w:rsidRPr="7164DE74">
        <w:rPr>
          <w:rFonts w:ascii="Calibri" w:hAnsi="Calibri" w:eastAsia="Calibri" w:cs="Calibri"/>
          <w:sz w:val="24"/>
          <w:szCs w:val="24"/>
        </w:rPr>
        <w:t xml:space="preserve"> </w:t>
      </w:r>
    </w:p>
    <w:p w:rsidR="7164DE74" w:rsidP="7164DE74" w:rsidRDefault="7164DE74" w14:paraId="50526E27" w14:textId="41A21A23">
      <w:pPr>
        <w:spacing w:line="276" w:lineRule="auto"/>
      </w:pPr>
      <w:r w:rsidRPr="7164DE74">
        <w:rPr>
          <w:rFonts w:ascii="Calibri" w:hAnsi="Calibri" w:eastAsia="Calibri" w:cs="Calibri"/>
          <w:sz w:val="24"/>
          <w:szCs w:val="24"/>
        </w:rPr>
        <w:t xml:space="preserve">Proposals for major curricular changes must be reviewed with and vetted by either CCES or the designated/appropriate subcommittee.  That subcommittee will gather necessary data and discuss the merits of the change with the requesting faculty.  Afterwards, CCES (or other appropriate subcommittee), ideally with the requesting faculty, will present the change to the full Curriculum Committee for approval (by vote). </w:t>
      </w:r>
    </w:p>
    <w:p w:rsidR="7164DE74" w:rsidP="7164DE74" w:rsidRDefault="7164DE74" w14:paraId="45AAC08A" w14:textId="75A6FCD4">
      <w:pPr>
        <w:spacing w:line="276" w:lineRule="auto"/>
      </w:pPr>
      <w:r w:rsidRPr="7164DE74">
        <w:rPr>
          <w:rFonts w:ascii="Calibri" w:hAnsi="Calibri" w:eastAsia="Calibri" w:cs="Calibri"/>
          <w:sz w:val="24"/>
          <w:szCs w:val="24"/>
        </w:rPr>
        <w:lastRenderedPageBreak/>
        <w:t>Broader curricular changes (e.g., shortening the phase of study, or the elimination of previously required courses/clerkships) may require approval from the Vice Dean and/or Executive Committee.</w:t>
      </w:r>
    </w:p>
    <w:p w:rsidR="7164DE74" w:rsidP="7164DE74" w:rsidRDefault="7164DE74" w14:paraId="0B9D8483" w14:textId="1DDD7010">
      <w:pPr>
        <w:spacing w:line="276" w:lineRule="auto"/>
      </w:pPr>
      <w:r w:rsidRPr="7164DE74">
        <w:rPr>
          <w:rFonts w:ascii="Calibri" w:hAnsi="Calibri" w:eastAsia="Calibri" w:cs="Calibri"/>
          <w:sz w:val="24"/>
          <w:szCs w:val="24"/>
        </w:rPr>
        <w:t xml:space="preserve"> </w:t>
      </w:r>
    </w:p>
    <w:p w:rsidR="7164DE74" w:rsidP="7164DE74" w:rsidRDefault="7164DE74" w14:paraId="5D20B45F" w14:textId="2479E0A3">
      <w:pPr>
        <w:spacing w:line="276" w:lineRule="auto"/>
      </w:pPr>
      <w:r w:rsidRPr="7164DE74">
        <w:rPr>
          <w:rFonts w:ascii="Calibri" w:hAnsi="Calibri" w:eastAsia="Calibri" w:cs="Calibri"/>
          <w:sz w:val="24"/>
          <w:szCs w:val="24"/>
        </w:rPr>
        <w:t xml:space="preserve"> </w:t>
      </w:r>
    </w:p>
    <w:p w:rsidR="7164DE74" w:rsidP="7164DE74" w:rsidRDefault="7164DE74" w14:paraId="56AF2E0E" w14:textId="278D4A2E">
      <w:pPr>
        <w:spacing w:line="276" w:lineRule="auto"/>
      </w:pPr>
      <w:r w:rsidRPr="7164DE74">
        <w:rPr>
          <w:rFonts w:ascii="Calibri" w:hAnsi="Calibri" w:eastAsia="Calibri" w:cs="Calibri"/>
          <w:b/>
          <w:bCs/>
          <w:sz w:val="28"/>
          <w:szCs w:val="28"/>
          <w:u w:val="single"/>
        </w:rPr>
        <w:t>Committee Logistics, Voting, and Budget</w:t>
      </w:r>
    </w:p>
    <w:p w:rsidR="7164DE74" w:rsidP="7164DE74" w:rsidRDefault="050E9D44" w14:paraId="4AAC0FD2" w14:textId="17866056">
      <w:pPr>
        <w:spacing w:line="276" w:lineRule="auto"/>
      </w:pPr>
      <w:r w:rsidRPr="050E9D44">
        <w:rPr>
          <w:rFonts w:ascii="Calibri" w:hAnsi="Calibri" w:eastAsia="Calibri" w:cs="Calibri"/>
          <w:sz w:val="24"/>
          <w:szCs w:val="24"/>
        </w:rPr>
        <w:t>Curriculum Committee meetings will be open to the public.  Minutes will be kept and made public.  Materials related to curricular performance will be made available to committee members but their circulation to others is prohibited without approval of committee leadership.</w:t>
      </w:r>
    </w:p>
    <w:p w:rsidR="7164DE74" w:rsidP="050E9D44" w:rsidRDefault="050E9D44" w14:paraId="672FC257" w14:textId="053E89EC">
      <w:pPr>
        <w:spacing w:line="276" w:lineRule="auto"/>
        <w:rPr>
          <w:rFonts w:ascii="Calibri" w:hAnsi="Calibri" w:eastAsia="Calibri" w:cs="Calibri"/>
          <w:sz w:val="24"/>
          <w:szCs w:val="24"/>
        </w:rPr>
      </w:pPr>
      <w:r w:rsidRPr="050E9D44">
        <w:rPr>
          <w:rFonts w:ascii="Calibri" w:hAnsi="Calibri" w:eastAsia="Calibri" w:cs="Calibri"/>
          <w:sz w:val="24"/>
          <w:szCs w:val="24"/>
        </w:rPr>
        <w:t xml:space="preserve">When voting motions are raised or needed, votes will be </w:t>
      </w:r>
      <w:proofErr w:type="gramStart"/>
      <w:r w:rsidRPr="050E9D44">
        <w:rPr>
          <w:rFonts w:ascii="Calibri" w:hAnsi="Calibri" w:eastAsia="Calibri" w:cs="Calibri"/>
          <w:sz w:val="24"/>
          <w:szCs w:val="24"/>
        </w:rPr>
        <w:t>tallied</w:t>
      </w:r>
      <w:proofErr w:type="gramEnd"/>
      <w:r w:rsidRPr="050E9D44">
        <w:rPr>
          <w:rFonts w:ascii="Calibri" w:hAnsi="Calibri" w:eastAsia="Calibri" w:cs="Calibri"/>
          <w:sz w:val="24"/>
          <w:szCs w:val="24"/>
        </w:rPr>
        <w:t xml:space="preserve"> and a simple majority will prevail.  A minimum quorum of ten members is required for action.  Faculty members of the Curriculum Committee will each have a vote; ex officio members will not.  Each class year of students will count as one vote (MS1s, MS2s, MS3s, MS4s, and graduate students).  Faculty members on the committee who are directly impacted by an issue considered by the committee must recuse themselves from votes related to that issue, to avoid any potential conflict of interest.</w:t>
      </w:r>
    </w:p>
    <w:p w:rsidR="7164DE74" w:rsidP="7164DE74" w:rsidRDefault="050E9D44" w14:paraId="2255EB59" w14:textId="13ECAF97">
      <w:pPr>
        <w:spacing w:line="276" w:lineRule="auto"/>
      </w:pPr>
      <w:r w:rsidRPr="050E9D44">
        <w:rPr>
          <w:rFonts w:ascii="Calibri" w:hAnsi="Calibri" w:eastAsia="Calibri" w:cs="Calibri"/>
          <w:sz w:val="24"/>
          <w:szCs w:val="24"/>
        </w:rPr>
        <w:t>The Curriculum Committee has budgetary control of oversight tasks outlined above.  It can review requested resources and make recommendations as to the level of funding; needed funds will be secured through OMED’s budget if available.  OMED will also provide necessary administrative support and data for the functioning of the committee.</w:t>
      </w:r>
    </w:p>
    <w:p w:rsidR="050E9D44" w:rsidP="050E9D44" w:rsidRDefault="050E9D44" w14:paraId="3F6E6AB6" w14:textId="401D3B1C">
      <w:pPr>
        <w:spacing w:line="276" w:lineRule="auto"/>
        <w:rPr>
          <w:rFonts w:ascii="Calibri" w:hAnsi="Calibri" w:eastAsia="Calibri" w:cs="Calibri"/>
          <w:sz w:val="24"/>
          <w:szCs w:val="24"/>
        </w:rPr>
      </w:pPr>
    </w:p>
    <w:p w:rsidR="050E9D44" w:rsidP="050E9D44" w:rsidRDefault="050E9D44" w14:paraId="2C81C6EF" w14:textId="7376EA40">
      <w:pPr>
        <w:spacing w:line="276" w:lineRule="auto"/>
      </w:pPr>
      <w:r w:rsidRPr="050E9D44">
        <w:rPr>
          <w:rFonts w:ascii="Calibri" w:hAnsi="Calibri" w:eastAsia="Calibri" w:cs="Calibri"/>
          <w:b/>
          <w:bCs/>
          <w:sz w:val="28"/>
          <w:szCs w:val="28"/>
          <w:u w:val="single"/>
        </w:rPr>
        <w:t>Approvals</w:t>
      </w:r>
    </w:p>
    <w:p w:rsidR="050E9D44" w:rsidP="050E9D44" w:rsidRDefault="050E9D44" w14:paraId="548AAC4A" w14:textId="69BC21BD">
      <w:pPr>
        <w:spacing w:line="276" w:lineRule="auto"/>
        <w:rPr>
          <w:rFonts w:eastAsiaTheme="minorEastAsia"/>
          <w:color w:val="0F0F0F"/>
          <w:sz w:val="24"/>
          <w:szCs w:val="24"/>
        </w:rPr>
      </w:pPr>
      <w:r w:rsidRPr="050E9D44">
        <w:rPr>
          <w:rFonts w:eastAsiaTheme="minorEastAsia"/>
          <w:sz w:val="24"/>
          <w:szCs w:val="24"/>
        </w:rPr>
        <w:t>Curriculum Committee, approved November 18, 2019.</w:t>
      </w:r>
      <w:r w:rsidRPr="050E9D44">
        <w:rPr>
          <w:rFonts w:eastAsiaTheme="minorEastAsia"/>
          <w:color w:val="0F0F0F"/>
          <w:sz w:val="24"/>
          <w:szCs w:val="24"/>
        </w:rPr>
        <w:t xml:space="preserve"> </w:t>
      </w:r>
    </w:p>
    <w:p w:rsidR="050E9D44" w:rsidP="4B251C34" w:rsidRDefault="050E9D44" w14:paraId="5053FC59" w14:textId="7748B9AC">
      <w:pPr>
        <w:spacing w:line="276" w:lineRule="auto"/>
        <w:rPr>
          <w:rFonts w:eastAsia="" w:eastAsiaTheme="minorEastAsia"/>
          <w:sz w:val="24"/>
          <w:szCs w:val="24"/>
        </w:rPr>
      </w:pPr>
      <w:r w:rsidRPr="4B251C34" w:rsidR="4B251C34">
        <w:rPr>
          <w:rFonts w:eastAsia="" w:eastAsiaTheme="minorEastAsia"/>
          <w:color w:val="0F0F0F"/>
          <w:sz w:val="24"/>
          <w:szCs w:val="24"/>
        </w:rPr>
        <w:t xml:space="preserve">Education Policy Council, approved </w:t>
      </w:r>
      <w:r w:rsidRPr="4B251C34" w:rsidR="4B251C34">
        <w:rPr>
          <w:rFonts w:eastAsia="" w:eastAsiaTheme="minorEastAsia"/>
          <w:color w:val="0F0F0F"/>
          <w:sz w:val="24"/>
          <w:szCs w:val="24"/>
        </w:rPr>
        <w:t>November 2</w:t>
      </w:r>
      <w:r w:rsidRPr="4B251C34" w:rsidR="4B251C34">
        <w:rPr>
          <w:rFonts w:eastAsia="" w:eastAsiaTheme="minorEastAsia"/>
          <w:color w:val="0F0F0F"/>
          <w:sz w:val="24"/>
          <w:szCs w:val="24"/>
        </w:rPr>
        <w:t>2, 2019.</w:t>
      </w:r>
    </w:p>
    <w:p w:rsidR="050E9D44" w:rsidP="09A1002C" w:rsidRDefault="050E9D44" w14:paraId="4AEC9F82" w14:textId="42BC245A">
      <w:pPr>
        <w:spacing w:line="276" w:lineRule="auto"/>
        <w:rPr>
          <w:rFonts w:eastAsia="" w:eastAsiaTheme="minorEastAsia"/>
          <w:color w:val="0F0F0F"/>
          <w:sz w:val="24"/>
          <w:szCs w:val="24"/>
        </w:rPr>
      </w:pPr>
      <w:r w:rsidRPr="09A1002C" w:rsidR="09A1002C">
        <w:rPr>
          <w:rFonts w:eastAsia="" w:eastAsiaTheme="minorEastAsia"/>
          <w:color w:val="0F0F0F"/>
          <w:sz w:val="24"/>
          <w:szCs w:val="24"/>
        </w:rPr>
        <w:t>Executive Co</w:t>
      </w:r>
      <w:r w:rsidRPr="09A1002C" w:rsidR="09A1002C">
        <w:rPr>
          <w:rFonts w:eastAsia="" w:eastAsiaTheme="minorEastAsia"/>
          <w:color w:val="0F0F0F"/>
          <w:sz w:val="24"/>
          <w:szCs w:val="24"/>
        </w:rPr>
        <w:t>mmittee</w:t>
      </w:r>
      <w:r w:rsidRPr="09A1002C" w:rsidR="09A1002C">
        <w:rPr>
          <w:rFonts w:eastAsia="" w:eastAsiaTheme="minorEastAsia"/>
          <w:color w:val="0F0F0F"/>
          <w:sz w:val="24"/>
          <w:szCs w:val="24"/>
        </w:rPr>
        <w:t xml:space="preserve">, approved </w:t>
      </w:r>
      <w:r w:rsidRPr="09A1002C" w:rsidR="09A1002C">
        <w:rPr>
          <w:rFonts w:eastAsia="" w:eastAsiaTheme="minorEastAsia"/>
          <w:color w:val="0F0F0F"/>
          <w:sz w:val="24"/>
          <w:szCs w:val="24"/>
        </w:rPr>
        <w:t>December 10, 2019</w:t>
      </w:r>
      <w:r w:rsidRPr="09A1002C" w:rsidR="09A1002C">
        <w:rPr>
          <w:rFonts w:eastAsia="" w:eastAsiaTheme="minorEastAsia"/>
          <w:color w:val="0F0F0F"/>
          <w:sz w:val="24"/>
          <w:szCs w:val="24"/>
        </w:rPr>
        <w:t>.</w:t>
      </w:r>
    </w:p>
    <w:p w:rsidR="050E9D44" w:rsidP="2ADF27E5" w:rsidRDefault="050E9D44" w14:paraId="27FCDC3D" w14:textId="72DEE0AF">
      <w:pPr>
        <w:spacing w:line="276" w:lineRule="auto"/>
        <w:rPr>
          <w:rFonts w:eastAsia="" w:eastAsiaTheme="minorEastAsia"/>
          <w:color w:val="0F0F0F"/>
          <w:sz w:val="24"/>
          <w:szCs w:val="24"/>
        </w:rPr>
      </w:pPr>
      <w:r w:rsidRPr="2ADF27E5" w:rsidR="2ADF27E5">
        <w:rPr>
          <w:rFonts w:eastAsia="" w:eastAsiaTheme="minorEastAsia"/>
          <w:color w:val="0F0F0F"/>
          <w:sz w:val="24"/>
          <w:szCs w:val="24"/>
        </w:rPr>
        <w:t xml:space="preserve">Dean, School of Medicine, approved </w:t>
      </w:r>
      <w:r w:rsidRPr="2ADF27E5" w:rsidR="2ADF27E5">
        <w:rPr>
          <w:rFonts w:eastAsia="" w:eastAsiaTheme="minorEastAsia"/>
          <w:color w:val="0F0F0F"/>
          <w:sz w:val="24"/>
          <w:szCs w:val="24"/>
        </w:rPr>
        <w:t>December 16, 2019</w:t>
      </w:r>
      <w:r w:rsidRPr="2ADF27E5" w:rsidR="2ADF27E5">
        <w:rPr>
          <w:rFonts w:eastAsia="" w:eastAsiaTheme="minorEastAsia"/>
          <w:color w:val="0F0F0F"/>
          <w:sz w:val="24"/>
          <w:szCs w:val="24"/>
        </w:rPr>
        <w:t>.</w:t>
      </w:r>
    </w:p>
    <w:p w:rsidR="7164DE74" w:rsidP="7164DE74" w:rsidRDefault="7164DE74" w14:paraId="0789A7C5" w14:textId="7858FD89">
      <w:pPr>
        <w:rPr>
          <w:rFonts w:ascii="Calibri" w:hAnsi="Calibri" w:eastAsia="Calibri" w:cs="Calibri"/>
          <w:b/>
          <w:bCs/>
          <w:sz w:val="28"/>
          <w:szCs w:val="28"/>
          <w:u w:val="single"/>
        </w:rPr>
      </w:pPr>
    </w:p>
    <w:p w:rsidR="7164DE74" w:rsidP="7164DE74" w:rsidRDefault="7164DE74" w14:paraId="75852C4A" w14:textId="17B950B5"/>
    <w:sectPr w:rsidR="7164DE74">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2A88" w14:paraId="59EDFA09" w14:textId="77777777">
      <w:pPr>
        <w:spacing w:after="0" w:line="240" w:lineRule="auto"/>
      </w:pPr>
      <w:r>
        <w:separator/>
      </w:r>
    </w:p>
  </w:endnote>
  <w:endnote w:type="continuationSeparator" w:id="0">
    <w:p w:rsidR="00000000" w:rsidRDefault="00B42A88" w14:paraId="2E6369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50E9D44" w:rsidTr="050E9D44" w14:paraId="20B83274" w14:textId="77777777">
      <w:tc>
        <w:tcPr>
          <w:tcW w:w="3120" w:type="dxa"/>
        </w:tcPr>
        <w:p w:rsidR="050E9D44" w:rsidP="050E9D44" w:rsidRDefault="050E9D44" w14:paraId="1A8AA309" w14:textId="2AB32203">
          <w:pPr>
            <w:pStyle w:val="Header"/>
            <w:ind w:left="-115"/>
          </w:pPr>
        </w:p>
      </w:tc>
      <w:tc>
        <w:tcPr>
          <w:tcW w:w="3120" w:type="dxa"/>
        </w:tcPr>
        <w:p w:rsidR="050E9D44" w:rsidP="050E9D44" w:rsidRDefault="050E9D44" w14:paraId="2A717C95" w14:textId="10F97B6C">
          <w:pPr>
            <w:pStyle w:val="Header"/>
            <w:jc w:val="center"/>
          </w:pPr>
          <w:r>
            <w:fldChar w:fldCharType="begin"/>
          </w:r>
          <w:r>
            <w:instrText>PAGE</w:instrText>
          </w:r>
          <w:r w:rsidR="00B42A88">
            <w:fldChar w:fldCharType="separate"/>
          </w:r>
          <w:r w:rsidR="00B42A88">
            <w:rPr>
              <w:noProof/>
            </w:rPr>
            <w:t>1</w:t>
          </w:r>
          <w:r>
            <w:fldChar w:fldCharType="end"/>
          </w:r>
        </w:p>
      </w:tc>
      <w:tc>
        <w:tcPr>
          <w:tcW w:w="3120" w:type="dxa"/>
        </w:tcPr>
        <w:p w:rsidR="050E9D44" w:rsidP="050E9D44" w:rsidRDefault="050E9D44" w14:paraId="474FD70A" w14:textId="066B140C">
          <w:pPr>
            <w:pStyle w:val="Header"/>
            <w:ind w:right="-115"/>
            <w:jc w:val="right"/>
          </w:pPr>
        </w:p>
      </w:tc>
    </w:tr>
  </w:tbl>
  <w:p w:rsidR="050E9D44" w:rsidP="050E9D44" w:rsidRDefault="050E9D44" w14:paraId="77A15E0D" w14:textId="7DE42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2A88" w14:paraId="0074A824" w14:textId="77777777">
      <w:pPr>
        <w:spacing w:after="0" w:line="240" w:lineRule="auto"/>
      </w:pPr>
      <w:r>
        <w:separator/>
      </w:r>
    </w:p>
  </w:footnote>
  <w:footnote w:type="continuationSeparator" w:id="0">
    <w:p w:rsidR="00000000" w:rsidRDefault="00B42A88" w14:paraId="718175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50E9D44" w:rsidTr="050E9D44" w14:paraId="2FB3E819" w14:textId="77777777">
      <w:tc>
        <w:tcPr>
          <w:tcW w:w="3120" w:type="dxa"/>
        </w:tcPr>
        <w:p w:rsidR="050E9D44" w:rsidP="050E9D44" w:rsidRDefault="050E9D44" w14:paraId="15C239E1" w14:textId="0B14E7E1">
          <w:pPr>
            <w:pStyle w:val="Header"/>
            <w:ind w:left="-115"/>
          </w:pPr>
        </w:p>
      </w:tc>
      <w:tc>
        <w:tcPr>
          <w:tcW w:w="3120" w:type="dxa"/>
        </w:tcPr>
        <w:p w:rsidR="050E9D44" w:rsidP="050E9D44" w:rsidRDefault="050E9D44" w14:paraId="7F24749F" w14:textId="06A05B2F">
          <w:pPr>
            <w:pStyle w:val="Header"/>
            <w:jc w:val="center"/>
          </w:pPr>
        </w:p>
      </w:tc>
      <w:tc>
        <w:tcPr>
          <w:tcW w:w="3120" w:type="dxa"/>
        </w:tcPr>
        <w:p w:rsidR="050E9D44" w:rsidP="050E9D44" w:rsidRDefault="050E9D44" w14:paraId="47BCDFAB" w14:textId="0BDB7AFD">
          <w:pPr>
            <w:pStyle w:val="Header"/>
            <w:ind w:right="-115"/>
            <w:jc w:val="right"/>
          </w:pPr>
        </w:p>
      </w:tc>
    </w:tr>
  </w:tbl>
  <w:p w:rsidR="050E9D44" w:rsidP="050E9D44" w:rsidRDefault="050E9D44" w14:paraId="0C161ACA" w14:textId="3B08E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61AC"/>
    <w:multiLevelType w:val="hybridMultilevel"/>
    <w:tmpl w:val="9B5CB34E"/>
    <w:lvl w:ilvl="0" w:tplc="3508C9AA">
      <w:start w:val="1"/>
      <w:numFmt w:val="bullet"/>
      <w:lvlText w:val=""/>
      <w:lvlJc w:val="left"/>
      <w:pPr>
        <w:ind w:left="720" w:hanging="360"/>
      </w:pPr>
      <w:rPr>
        <w:rFonts w:hint="default" w:ascii="Symbol" w:hAnsi="Symbol"/>
      </w:rPr>
    </w:lvl>
    <w:lvl w:ilvl="1" w:tplc="151C19BE">
      <w:start w:val="1"/>
      <w:numFmt w:val="bullet"/>
      <w:lvlText w:val="o"/>
      <w:lvlJc w:val="left"/>
      <w:pPr>
        <w:ind w:left="1440" w:hanging="360"/>
      </w:pPr>
      <w:rPr>
        <w:rFonts w:hint="default" w:ascii="Courier New" w:hAnsi="Courier New"/>
      </w:rPr>
    </w:lvl>
    <w:lvl w:ilvl="2" w:tplc="CC2E9946">
      <w:start w:val="1"/>
      <w:numFmt w:val="bullet"/>
      <w:lvlText w:val=""/>
      <w:lvlJc w:val="left"/>
      <w:pPr>
        <w:ind w:left="2160" w:hanging="360"/>
      </w:pPr>
      <w:rPr>
        <w:rFonts w:hint="default" w:ascii="Wingdings" w:hAnsi="Wingdings"/>
      </w:rPr>
    </w:lvl>
    <w:lvl w:ilvl="3" w:tplc="83BC2484">
      <w:start w:val="1"/>
      <w:numFmt w:val="bullet"/>
      <w:lvlText w:val=""/>
      <w:lvlJc w:val="left"/>
      <w:pPr>
        <w:ind w:left="2880" w:hanging="360"/>
      </w:pPr>
      <w:rPr>
        <w:rFonts w:hint="default" w:ascii="Symbol" w:hAnsi="Symbol"/>
      </w:rPr>
    </w:lvl>
    <w:lvl w:ilvl="4" w:tplc="45DEACAA">
      <w:start w:val="1"/>
      <w:numFmt w:val="bullet"/>
      <w:lvlText w:val="o"/>
      <w:lvlJc w:val="left"/>
      <w:pPr>
        <w:ind w:left="3600" w:hanging="360"/>
      </w:pPr>
      <w:rPr>
        <w:rFonts w:hint="default" w:ascii="Courier New" w:hAnsi="Courier New"/>
      </w:rPr>
    </w:lvl>
    <w:lvl w:ilvl="5" w:tplc="9AD2ECFA">
      <w:start w:val="1"/>
      <w:numFmt w:val="bullet"/>
      <w:lvlText w:val=""/>
      <w:lvlJc w:val="left"/>
      <w:pPr>
        <w:ind w:left="4320" w:hanging="360"/>
      </w:pPr>
      <w:rPr>
        <w:rFonts w:hint="default" w:ascii="Wingdings" w:hAnsi="Wingdings"/>
      </w:rPr>
    </w:lvl>
    <w:lvl w:ilvl="6" w:tplc="EB9AF512">
      <w:start w:val="1"/>
      <w:numFmt w:val="bullet"/>
      <w:lvlText w:val=""/>
      <w:lvlJc w:val="left"/>
      <w:pPr>
        <w:ind w:left="5040" w:hanging="360"/>
      </w:pPr>
      <w:rPr>
        <w:rFonts w:hint="default" w:ascii="Symbol" w:hAnsi="Symbol"/>
      </w:rPr>
    </w:lvl>
    <w:lvl w:ilvl="7" w:tplc="3A7E80DC">
      <w:start w:val="1"/>
      <w:numFmt w:val="bullet"/>
      <w:lvlText w:val="o"/>
      <w:lvlJc w:val="left"/>
      <w:pPr>
        <w:ind w:left="5760" w:hanging="360"/>
      </w:pPr>
      <w:rPr>
        <w:rFonts w:hint="default" w:ascii="Courier New" w:hAnsi="Courier New"/>
      </w:rPr>
    </w:lvl>
    <w:lvl w:ilvl="8" w:tplc="EDC2AA3E">
      <w:start w:val="1"/>
      <w:numFmt w:val="bullet"/>
      <w:lvlText w:val=""/>
      <w:lvlJc w:val="left"/>
      <w:pPr>
        <w:ind w:left="6480" w:hanging="360"/>
      </w:pPr>
      <w:rPr>
        <w:rFonts w:hint="default" w:ascii="Wingdings" w:hAnsi="Wingdings"/>
      </w:rPr>
    </w:lvl>
  </w:abstractNum>
  <w:abstractNum w:abstractNumId="1" w15:restartNumberingAfterBreak="0">
    <w:nsid w:val="35583BAC"/>
    <w:multiLevelType w:val="hybridMultilevel"/>
    <w:tmpl w:val="FEE8B9FA"/>
    <w:lvl w:ilvl="0" w:tplc="3438AE0E">
      <w:start w:val="1"/>
      <w:numFmt w:val="bullet"/>
      <w:lvlText w:val=""/>
      <w:lvlJc w:val="left"/>
      <w:pPr>
        <w:ind w:left="720" w:hanging="360"/>
      </w:pPr>
      <w:rPr>
        <w:rFonts w:hint="default" w:ascii="Symbol" w:hAnsi="Symbol"/>
      </w:rPr>
    </w:lvl>
    <w:lvl w:ilvl="1" w:tplc="0450ED2C">
      <w:start w:val="1"/>
      <w:numFmt w:val="bullet"/>
      <w:lvlText w:val="o"/>
      <w:lvlJc w:val="left"/>
      <w:pPr>
        <w:ind w:left="1440" w:hanging="360"/>
      </w:pPr>
      <w:rPr>
        <w:rFonts w:hint="default" w:ascii="Courier New" w:hAnsi="Courier New"/>
      </w:rPr>
    </w:lvl>
    <w:lvl w:ilvl="2" w:tplc="3EB40BA0">
      <w:start w:val="1"/>
      <w:numFmt w:val="bullet"/>
      <w:lvlText w:val=""/>
      <w:lvlJc w:val="left"/>
      <w:pPr>
        <w:ind w:left="2160" w:hanging="360"/>
      </w:pPr>
      <w:rPr>
        <w:rFonts w:hint="default" w:ascii="Wingdings" w:hAnsi="Wingdings"/>
      </w:rPr>
    </w:lvl>
    <w:lvl w:ilvl="3" w:tplc="7A385248">
      <w:start w:val="1"/>
      <w:numFmt w:val="bullet"/>
      <w:lvlText w:val=""/>
      <w:lvlJc w:val="left"/>
      <w:pPr>
        <w:ind w:left="2880" w:hanging="360"/>
      </w:pPr>
      <w:rPr>
        <w:rFonts w:hint="default" w:ascii="Symbol" w:hAnsi="Symbol"/>
      </w:rPr>
    </w:lvl>
    <w:lvl w:ilvl="4" w:tplc="F9A84730">
      <w:start w:val="1"/>
      <w:numFmt w:val="bullet"/>
      <w:lvlText w:val="o"/>
      <w:lvlJc w:val="left"/>
      <w:pPr>
        <w:ind w:left="3600" w:hanging="360"/>
      </w:pPr>
      <w:rPr>
        <w:rFonts w:hint="default" w:ascii="Courier New" w:hAnsi="Courier New"/>
      </w:rPr>
    </w:lvl>
    <w:lvl w:ilvl="5" w:tplc="4F62E0E0">
      <w:start w:val="1"/>
      <w:numFmt w:val="bullet"/>
      <w:lvlText w:val=""/>
      <w:lvlJc w:val="left"/>
      <w:pPr>
        <w:ind w:left="4320" w:hanging="360"/>
      </w:pPr>
      <w:rPr>
        <w:rFonts w:hint="default" w:ascii="Wingdings" w:hAnsi="Wingdings"/>
      </w:rPr>
    </w:lvl>
    <w:lvl w:ilvl="6" w:tplc="7CFA0AFC">
      <w:start w:val="1"/>
      <w:numFmt w:val="bullet"/>
      <w:lvlText w:val=""/>
      <w:lvlJc w:val="left"/>
      <w:pPr>
        <w:ind w:left="5040" w:hanging="360"/>
      </w:pPr>
      <w:rPr>
        <w:rFonts w:hint="default" w:ascii="Symbol" w:hAnsi="Symbol"/>
      </w:rPr>
    </w:lvl>
    <w:lvl w:ilvl="7" w:tplc="D336553C">
      <w:start w:val="1"/>
      <w:numFmt w:val="bullet"/>
      <w:lvlText w:val="o"/>
      <w:lvlJc w:val="left"/>
      <w:pPr>
        <w:ind w:left="5760" w:hanging="360"/>
      </w:pPr>
      <w:rPr>
        <w:rFonts w:hint="default" w:ascii="Courier New" w:hAnsi="Courier New"/>
      </w:rPr>
    </w:lvl>
    <w:lvl w:ilvl="8" w:tplc="3E2A665C">
      <w:start w:val="1"/>
      <w:numFmt w:val="bullet"/>
      <w:lvlText w:val=""/>
      <w:lvlJc w:val="left"/>
      <w:pPr>
        <w:ind w:left="6480" w:hanging="360"/>
      </w:pPr>
      <w:rPr>
        <w:rFonts w:hint="default" w:ascii="Wingdings" w:hAnsi="Wingdings"/>
      </w:rPr>
    </w:lvl>
  </w:abstractNum>
  <w:abstractNum w:abstractNumId="2" w15:restartNumberingAfterBreak="0">
    <w:nsid w:val="451D354C"/>
    <w:multiLevelType w:val="hybridMultilevel"/>
    <w:tmpl w:val="C636C08C"/>
    <w:lvl w:ilvl="0" w:tplc="395493D6">
      <w:start w:val="1"/>
      <w:numFmt w:val="bullet"/>
      <w:lvlText w:val=""/>
      <w:lvlJc w:val="left"/>
      <w:pPr>
        <w:ind w:left="720" w:hanging="360"/>
      </w:pPr>
      <w:rPr>
        <w:rFonts w:hint="default" w:ascii="Symbol" w:hAnsi="Symbol"/>
      </w:rPr>
    </w:lvl>
    <w:lvl w:ilvl="1" w:tplc="000AC07C">
      <w:start w:val="1"/>
      <w:numFmt w:val="bullet"/>
      <w:lvlText w:val="o"/>
      <w:lvlJc w:val="left"/>
      <w:pPr>
        <w:ind w:left="1440" w:hanging="360"/>
      </w:pPr>
      <w:rPr>
        <w:rFonts w:hint="default" w:ascii="Courier New" w:hAnsi="Courier New"/>
      </w:rPr>
    </w:lvl>
    <w:lvl w:ilvl="2" w:tplc="06044A9A">
      <w:start w:val="1"/>
      <w:numFmt w:val="bullet"/>
      <w:lvlText w:val=""/>
      <w:lvlJc w:val="left"/>
      <w:pPr>
        <w:ind w:left="2160" w:hanging="360"/>
      </w:pPr>
      <w:rPr>
        <w:rFonts w:hint="default" w:ascii="Wingdings" w:hAnsi="Wingdings"/>
      </w:rPr>
    </w:lvl>
    <w:lvl w:ilvl="3" w:tplc="4EFC8DDE">
      <w:start w:val="1"/>
      <w:numFmt w:val="bullet"/>
      <w:lvlText w:val=""/>
      <w:lvlJc w:val="left"/>
      <w:pPr>
        <w:ind w:left="2880" w:hanging="360"/>
      </w:pPr>
      <w:rPr>
        <w:rFonts w:hint="default" w:ascii="Symbol" w:hAnsi="Symbol"/>
      </w:rPr>
    </w:lvl>
    <w:lvl w:ilvl="4" w:tplc="028AA8E0">
      <w:start w:val="1"/>
      <w:numFmt w:val="bullet"/>
      <w:lvlText w:val="o"/>
      <w:lvlJc w:val="left"/>
      <w:pPr>
        <w:ind w:left="3600" w:hanging="360"/>
      </w:pPr>
      <w:rPr>
        <w:rFonts w:hint="default" w:ascii="Courier New" w:hAnsi="Courier New"/>
      </w:rPr>
    </w:lvl>
    <w:lvl w:ilvl="5" w:tplc="192C31AC">
      <w:start w:val="1"/>
      <w:numFmt w:val="bullet"/>
      <w:lvlText w:val=""/>
      <w:lvlJc w:val="left"/>
      <w:pPr>
        <w:ind w:left="4320" w:hanging="360"/>
      </w:pPr>
      <w:rPr>
        <w:rFonts w:hint="default" w:ascii="Wingdings" w:hAnsi="Wingdings"/>
      </w:rPr>
    </w:lvl>
    <w:lvl w:ilvl="6" w:tplc="F5C4FC7C">
      <w:start w:val="1"/>
      <w:numFmt w:val="bullet"/>
      <w:lvlText w:val=""/>
      <w:lvlJc w:val="left"/>
      <w:pPr>
        <w:ind w:left="5040" w:hanging="360"/>
      </w:pPr>
      <w:rPr>
        <w:rFonts w:hint="default" w:ascii="Symbol" w:hAnsi="Symbol"/>
      </w:rPr>
    </w:lvl>
    <w:lvl w:ilvl="7" w:tplc="EBA48708">
      <w:start w:val="1"/>
      <w:numFmt w:val="bullet"/>
      <w:lvlText w:val="o"/>
      <w:lvlJc w:val="left"/>
      <w:pPr>
        <w:ind w:left="5760" w:hanging="360"/>
      </w:pPr>
      <w:rPr>
        <w:rFonts w:hint="default" w:ascii="Courier New" w:hAnsi="Courier New"/>
      </w:rPr>
    </w:lvl>
    <w:lvl w:ilvl="8" w:tplc="D3B8B246">
      <w:start w:val="1"/>
      <w:numFmt w:val="bullet"/>
      <w:lvlText w:val=""/>
      <w:lvlJc w:val="left"/>
      <w:pPr>
        <w:ind w:left="6480" w:hanging="360"/>
      </w:pPr>
      <w:rPr>
        <w:rFonts w:hint="default" w:ascii="Wingdings" w:hAnsi="Wingdings"/>
      </w:rPr>
    </w:lvl>
  </w:abstractNum>
  <w:abstractNum w:abstractNumId="3" w15:restartNumberingAfterBreak="0">
    <w:nsid w:val="5AFE1842"/>
    <w:multiLevelType w:val="hybridMultilevel"/>
    <w:tmpl w:val="83D62462"/>
    <w:lvl w:ilvl="0" w:tplc="44640ABE">
      <w:start w:val="1"/>
      <w:numFmt w:val="bullet"/>
      <w:lvlText w:val=""/>
      <w:lvlJc w:val="left"/>
      <w:pPr>
        <w:ind w:left="720" w:hanging="360"/>
      </w:pPr>
      <w:rPr>
        <w:rFonts w:hint="default" w:ascii="Symbol" w:hAnsi="Symbol"/>
      </w:rPr>
    </w:lvl>
    <w:lvl w:ilvl="1" w:tplc="A0321052">
      <w:start w:val="1"/>
      <w:numFmt w:val="bullet"/>
      <w:lvlText w:val="o"/>
      <w:lvlJc w:val="left"/>
      <w:pPr>
        <w:ind w:left="1440" w:hanging="360"/>
      </w:pPr>
      <w:rPr>
        <w:rFonts w:hint="default" w:ascii="Courier New" w:hAnsi="Courier New"/>
      </w:rPr>
    </w:lvl>
    <w:lvl w:ilvl="2" w:tplc="99C82B4A">
      <w:start w:val="1"/>
      <w:numFmt w:val="bullet"/>
      <w:lvlText w:val=""/>
      <w:lvlJc w:val="left"/>
      <w:pPr>
        <w:ind w:left="2160" w:hanging="360"/>
      </w:pPr>
      <w:rPr>
        <w:rFonts w:hint="default" w:ascii="Wingdings" w:hAnsi="Wingdings"/>
      </w:rPr>
    </w:lvl>
    <w:lvl w:ilvl="3" w:tplc="3E14F4FC">
      <w:start w:val="1"/>
      <w:numFmt w:val="bullet"/>
      <w:lvlText w:val=""/>
      <w:lvlJc w:val="left"/>
      <w:pPr>
        <w:ind w:left="2880" w:hanging="360"/>
      </w:pPr>
      <w:rPr>
        <w:rFonts w:hint="default" w:ascii="Symbol" w:hAnsi="Symbol"/>
      </w:rPr>
    </w:lvl>
    <w:lvl w:ilvl="4" w:tplc="152A3BF8">
      <w:start w:val="1"/>
      <w:numFmt w:val="bullet"/>
      <w:lvlText w:val="o"/>
      <w:lvlJc w:val="left"/>
      <w:pPr>
        <w:ind w:left="3600" w:hanging="360"/>
      </w:pPr>
      <w:rPr>
        <w:rFonts w:hint="default" w:ascii="Courier New" w:hAnsi="Courier New"/>
      </w:rPr>
    </w:lvl>
    <w:lvl w:ilvl="5" w:tplc="F65E03EE">
      <w:start w:val="1"/>
      <w:numFmt w:val="bullet"/>
      <w:lvlText w:val=""/>
      <w:lvlJc w:val="left"/>
      <w:pPr>
        <w:ind w:left="4320" w:hanging="360"/>
      </w:pPr>
      <w:rPr>
        <w:rFonts w:hint="default" w:ascii="Wingdings" w:hAnsi="Wingdings"/>
      </w:rPr>
    </w:lvl>
    <w:lvl w:ilvl="6" w:tplc="10E0B1D2">
      <w:start w:val="1"/>
      <w:numFmt w:val="bullet"/>
      <w:lvlText w:val=""/>
      <w:lvlJc w:val="left"/>
      <w:pPr>
        <w:ind w:left="5040" w:hanging="360"/>
      </w:pPr>
      <w:rPr>
        <w:rFonts w:hint="default" w:ascii="Symbol" w:hAnsi="Symbol"/>
      </w:rPr>
    </w:lvl>
    <w:lvl w:ilvl="7" w:tplc="5EC4E46A">
      <w:start w:val="1"/>
      <w:numFmt w:val="bullet"/>
      <w:lvlText w:val="o"/>
      <w:lvlJc w:val="left"/>
      <w:pPr>
        <w:ind w:left="5760" w:hanging="360"/>
      </w:pPr>
      <w:rPr>
        <w:rFonts w:hint="default" w:ascii="Courier New" w:hAnsi="Courier New"/>
      </w:rPr>
    </w:lvl>
    <w:lvl w:ilvl="8" w:tplc="62FCF48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888D4"/>
    <w:rsid w:val="00B42A88"/>
    <w:rsid w:val="050E9D44"/>
    <w:rsid w:val="09A1002C"/>
    <w:rsid w:val="10E9F3C5"/>
    <w:rsid w:val="1CF787CE"/>
    <w:rsid w:val="2ADF27E5"/>
    <w:rsid w:val="4B251C34"/>
    <w:rsid w:val="547888D4"/>
    <w:rsid w:val="5C0F26BF"/>
    <w:rsid w:val="69A6B009"/>
    <w:rsid w:val="7164D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88D4"/>
  <w15:chartTrackingRefBased/>
  <w15:docId w15:val="{BCB5DEEE-921B-4549-9223-08CAC1D2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Rosenstock, Jason</dc:creator>
  <keywords/>
  <dc:description/>
  <lastModifiedBy>Rosenstock, Jason</lastModifiedBy>
  <revision>6</revision>
  <dcterms:created xsi:type="dcterms:W3CDTF">2019-11-18T18:29:00.0000000Z</dcterms:created>
  <dcterms:modified xsi:type="dcterms:W3CDTF">2020-10-01T22:05:32.5197685Z</dcterms:modified>
</coreProperties>
</file>