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3962A" w14:textId="55231FDA" w:rsidR="008022C4" w:rsidRDefault="00A01E8E" w:rsidP="008022C4">
      <w:pPr>
        <w:jc w:val="center"/>
        <w:rPr>
          <w:b/>
        </w:rPr>
      </w:pPr>
      <w:r>
        <w:rPr>
          <w:b/>
        </w:rPr>
        <w:t>Mini-Retreat Updates</w:t>
      </w:r>
    </w:p>
    <w:p w14:paraId="4B2306FE" w14:textId="149CD08F" w:rsidR="00A01E8E" w:rsidRDefault="00A01E8E" w:rsidP="00A01E8E">
      <w:r>
        <w:t>Two Thursdays ago, Working Group and Steering Committee members met to discuss and come to consensus on areas of importance.</w:t>
      </w:r>
    </w:p>
    <w:p w14:paraId="4144D1DB" w14:textId="2BBF6DE6" w:rsidR="008022C4" w:rsidRDefault="00A01E8E" w:rsidP="00A01E8E">
      <w:r>
        <w:t>Some of the items sent to the full Steering Committee this week include:</w:t>
      </w:r>
    </w:p>
    <w:p w14:paraId="75837363" w14:textId="11ABBB71" w:rsidR="00A01E8E" w:rsidRDefault="00A01E8E" w:rsidP="00A01E8E">
      <w:pPr>
        <w:pStyle w:val="ListParagraph"/>
        <w:numPr>
          <w:ilvl w:val="0"/>
          <w:numId w:val="14"/>
        </w:numPr>
      </w:pPr>
      <w:r>
        <w:t>A 5-day case (launching Friday or Monday)</w:t>
      </w:r>
    </w:p>
    <w:p w14:paraId="044289BD" w14:textId="20C3DFBC" w:rsidR="00A01E8E" w:rsidRDefault="00A01E8E" w:rsidP="00A01E8E">
      <w:pPr>
        <w:pStyle w:val="ListParagraph"/>
        <w:numPr>
          <w:ilvl w:val="0"/>
          <w:numId w:val="14"/>
        </w:numPr>
      </w:pPr>
      <w:r>
        <w:t>Formative or summative assessments on Friday morning followed by review</w:t>
      </w:r>
    </w:p>
    <w:p w14:paraId="156AEA58" w14:textId="6793D96C" w:rsidR="00A01E8E" w:rsidRDefault="00A01E8E" w:rsidP="00A01E8E">
      <w:pPr>
        <w:pStyle w:val="ListParagraph"/>
        <w:numPr>
          <w:ilvl w:val="0"/>
          <w:numId w:val="14"/>
        </w:numPr>
      </w:pPr>
      <w:r>
        <w:t>Knowledge Longitudinal Educators to work Tuesday-Wednesday-</w:t>
      </w:r>
      <w:r w:rsidR="004C0F74">
        <w:t>Thursday</w:t>
      </w:r>
      <w:r>
        <w:t xml:space="preserve"> in the morning</w:t>
      </w:r>
    </w:p>
    <w:p w14:paraId="3FA266EF" w14:textId="26A82766" w:rsidR="00A01E8E" w:rsidRDefault="00A01E8E" w:rsidP="00A01E8E">
      <w:pPr>
        <w:pStyle w:val="ListParagraph"/>
        <w:numPr>
          <w:ilvl w:val="0"/>
          <w:numId w:val="14"/>
        </w:numPr>
      </w:pPr>
      <w:r>
        <w:t>Clinical Skills Preceptors to work Monday-Tuesday-Wednesday afternoons</w:t>
      </w:r>
    </w:p>
    <w:p w14:paraId="1BFC4368" w14:textId="2E090137" w:rsidR="00A01E8E" w:rsidRDefault="00A01E8E" w:rsidP="00A01E8E">
      <w:pPr>
        <w:ind w:left="360"/>
      </w:pPr>
      <w:r>
        <w:t xml:space="preserve">Patient, Physician, and Society and Evidence-based Medicine coverage and teaching were </w:t>
      </w:r>
      <w:r w:rsidR="00AA5E03">
        <w:t xml:space="preserve">discussion points. </w:t>
      </w:r>
    </w:p>
    <w:p w14:paraId="390A540C" w14:textId="12694909" w:rsidR="00A01E8E" w:rsidRDefault="00A01E8E" w:rsidP="00A01E8E">
      <w:pPr>
        <w:ind w:left="360"/>
      </w:pPr>
      <w:r>
        <w:t xml:space="preserve">A draft </w:t>
      </w:r>
      <w:r w:rsidR="000136AD">
        <w:t xml:space="preserve">weekly </w:t>
      </w:r>
      <w:r>
        <w:t>schedule from the Foundations Cluster follows:</w:t>
      </w:r>
    </w:p>
    <w:p w14:paraId="008169FB" w14:textId="7E337C74" w:rsidR="000136AD" w:rsidRDefault="00A837E2" w:rsidP="00A01E8E">
      <w:pPr>
        <w:ind w:left="360"/>
      </w:pPr>
      <w:r w:rsidRPr="00A837E2">
        <w:drawing>
          <wp:inline distT="0" distB="0" distL="0" distR="0" wp14:anchorId="183A5C83" wp14:editId="7B31E2EC">
            <wp:extent cx="2743200" cy="13322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43200" cy="1332230"/>
                    </a:xfrm>
                    <a:prstGeom prst="rect">
                      <a:avLst/>
                    </a:prstGeom>
                  </pic:spPr>
                </pic:pic>
              </a:graphicData>
            </a:graphic>
          </wp:inline>
        </w:drawing>
      </w:r>
    </w:p>
    <w:p w14:paraId="2A48BE9F" w14:textId="77777777" w:rsidR="00A01E8E" w:rsidRPr="000260B9" w:rsidRDefault="00A01E8E" w:rsidP="00A01E8E">
      <w:pPr>
        <w:ind w:left="360"/>
      </w:pPr>
    </w:p>
    <w:p w14:paraId="03AF8383" w14:textId="0E96370E" w:rsidR="008022C4" w:rsidRDefault="008022C4" w:rsidP="008022C4">
      <w:pPr>
        <w:jc w:val="center"/>
        <w:rPr>
          <w:b/>
        </w:rPr>
      </w:pPr>
      <w:r>
        <w:rPr>
          <w:b/>
        </w:rPr>
        <w:t>AchieveIt Update</w:t>
      </w:r>
    </w:p>
    <w:p w14:paraId="33CAC49A" w14:textId="5F175D15" w:rsidR="00A01E8E" w:rsidRDefault="00A01E8E" w:rsidP="00A01E8E">
      <w:pPr>
        <w:jc w:val="both"/>
      </w:pPr>
      <w:r>
        <w:t>Thur</w:t>
      </w:r>
      <w:r w:rsidR="004C0F74">
        <w:t>sday, October 27 is the AchieveI</w:t>
      </w:r>
      <w:r>
        <w:t>t launc</w:t>
      </w:r>
      <w:r w:rsidR="004C0F74">
        <w:t>h and training day. The AchieveI</w:t>
      </w:r>
      <w:r>
        <w:t xml:space="preserve">t platform will replace Teams and OneDrive and will allow us to communicate and submit deliverables through one outlet. </w:t>
      </w:r>
      <w:r w:rsidR="009917C6">
        <w:t>As an added bonus, all particip</w:t>
      </w:r>
      <w:r w:rsidR="004C0F74">
        <w:t>ants are welcome to use AchieveI</w:t>
      </w:r>
      <w:r w:rsidR="009917C6">
        <w:t xml:space="preserve">t outside of </w:t>
      </w:r>
      <w:r w:rsidR="009917C6">
        <w:t xml:space="preserve">curriculum reform to help track and plan projects. </w:t>
      </w:r>
    </w:p>
    <w:p w14:paraId="6D0138F5" w14:textId="652E7402" w:rsidR="009917C6" w:rsidRDefault="009917C6" w:rsidP="00A01E8E">
      <w:pPr>
        <w:jc w:val="both"/>
      </w:pPr>
      <w:r>
        <w:t xml:space="preserve">All working groups must have at least one user who </w:t>
      </w:r>
      <w:r w:rsidR="00873D2D">
        <w:t xml:space="preserve">takes the extended training so they can update the dashboards effectively. This person does not have to be the Lead. Please identify this person ASAP with Michelle Sergent. </w:t>
      </w:r>
    </w:p>
    <w:p w14:paraId="4225532F" w14:textId="5A41419B" w:rsidR="00873D2D" w:rsidRDefault="00873D2D" w:rsidP="00A01E8E">
      <w:pPr>
        <w:jc w:val="both"/>
        <w:rPr>
          <w:b/>
        </w:rPr>
      </w:pPr>
      <w:r>
        <w:t xml:space="preserve">Remember to RSVP for October 27 and note that in-person (with lunch) and remote options are available. </w:t>
      </w:r>
    </w:p>
    <w:p w14:paraId="7F54F7D3" w14:textId="77777777" w:rsidR="008022C4" w:rsidRDefault="008022C4" w:rsidP="008022C4">
      <w:pPr>
        <w:jc w:val="center"/>
        <w:rPr>
          <w:b/>
        </w:rPr>
      </w:pPr>
      <w:r>
        <w:rPr>
          <w:b/>
          <w:noProof/>
        </w:rPr>
        <w:drawing>
          <wp:inline distT="0" distB="0" distL="0" distR="0" wp14:anchorId="7C3CD532" wp14:editId="44CBD4A7">
            <wp:extent cx="1257300" cy="13271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327150"/>
                    </a:xfrm>
                    <a:prstGeom prst="rect">
                      <a:avLst/>
                    </a:prstGeom>
                    <a:noFill/>
                  </pic:spPr>
                </pic:pic>
              </a:graphicData>
            </a:graphic>
          </wp:inline>
        </w:drawing>
      </w:r>
    </w:p>
    <w:p w14:paraId="79B4658A" w14:textId="77777777" w:rsidR="008022C4" w:rsidRDefault="008022C4" w:rsidP="008022C4">
      <w:pPr>
        <w:jc w:val="center"/>
        <w:rPr>
          <w:b/>
        </w:rPr>
      </w:pPr>
      <w:r>
        <w:rPr>
          <w:b/>
        </w:rPr>
        <w:t>DASHBOARD</w:t>
      </w:r>
    </w:p>
    <w:p w14:paraId="18A86422" w14:textId="77777777" w:rsidR="008022C4" w:rsidRDefault="008022C4" w:rsidP="008022C4">
      <w:pPr>
        <w:jc w:val="center"/>
        <w:rPr>
          <w:b/>
        </w:rPr>
      </w:pPr>
      <w:r>
        <w:rPr>
          <w:b/>
        </w:rPr>
        <w:t>Currently under construction</w:t>
      </w:r>
    </w:p>
    <w:p w14:paraId="0F162FB7" w14:textId="77777777" w:rsidR="008022C4" w:rsidRPr="00D52068" w:rsidRDefault="008022C4" w:rsidP="008022C4">
      <w:pPr>
        <w:jc w:val="center"/>
      </w:pPr>
      <w:r>
        <w:t xml:space="preserve">We will use this area to visualize our progress. </w:t>
      </w:r>
    </w:p>
    <w:p w14:paraId="61313E45" w14:textId="77777777" w:rsidR="008022C4" w:rsidRDefault="008022C4" w:rsidP="008022C4">
      <w:pPr>
        <w:jc w:val="center"/>
        <w:rPr>
          <w:b/>
        </w:rPr>
      </w:pPr>
      <w:r>
        <w:rPr>
          <w:b/>
        </w:rPr>
        <w:t>Early Completion Percent Completion (9/15)</w:t>
      </w:r>
    </w:p>
    <w:tbl>
      <w:tblPr>
        <w:tblStyle w:val="TableGrid"/>
        <w:tblW w:w="0" w:type="auto"/>
        <w:tblLook w:val="04A0" w:firstRow="1" w:lastRow="0" w:firstColumn="1" w:lastColumn="0" w:noHBand="0" w:noVBand="1"/>
      </w:tblPr>
      <w:tblGrid>
        <w:gridCol w:w="3325"/>
        <w:gridCol w:w="985"/>
      </w:tblGrid>
      <w:tr w:rsidR="008022C4" w14:paraId="19E4F101" w14:textId="77777777" w:rsidTr="00E523E6">
        <w:tc>
          <w:tcPr>
            <w:tcW w:w="3325" w:type="dxa"/>
          </w:tcPr>
          <w:p w14:paraId="392EBF26" w14:textId="77777777" w:rsidR="008022C4" w:rsidRPr="00D32CBE" w:rsidRDefault="008022C4" w:rsidP="00E523E6">
            <w:r>
              <w:t>Longitudinal</w:t>
            </w:r>
            <w:r w:rsidRPr="00D32CBE">
              <w:t xml:space="preserve"> Educator Job Description</w:t>
            </w:r>
          </w:p>
        </w:tc>
        <w:tc>
          <w:tcPr>
            <w:tcW w:w="985" w:type="dxa"/>
            <w:shd w:val="clear" w:color="auto" w:fill="70AD47" w:themeFill="accent6"/>
          </w:tcPr>
          <w:p w14:paraId="5167E5BA" w14:textId="77777777" w:rsidR="008022C4" w:rsidRPr="00D32CBE" w:rsidRDefault="008022C4" w:rsidP="00E523E6"/>
        </w:tc>
      </w:tr>
      <w:tr w:rsidR="008022C4" w14:paraId="718E6991" w14:textId="77777777" w:rsidTr="00E523E6">
        <w:tc>
          <w:tcPr>
            <w:tcW w:w="3325" w:type="dxa"/>
          </w:tcPr>
          <w:p w14:paraId="7EFE846F" w14:textId="77777777" w:rsidR="008022C4" w:rsidRPr="00D32CBE" w:rsidRDefault="008022C4" w:rsidP="00E523E6">
            <w:r w:rsidRPr="00D32CBE">
              <w:t xml:space="preserve">Clinical Skills Preceptor </w:t>
            </w:r>
            <w:r>
              <w:t>Duties and Training</w:t>
            </w:r>
          </w:p>
        </w:tc>
        <w:tc>
          <w:tcPr>
            <w:tcW w:w="985" w:type="dxa"/>
            <w:shd w:val="clear" w:color="auto" w:fill="70AD47" w:themeFill="accent6"/>
          </w:tcPr>
          <w:p w14:paraId="052B84B3" w14:textId="77777777" w:rsidR="008022C4" w:rsidRPr="00D32CBE" w:rsidRDefault="008022C4" w:rsidP="00E523E6"/>
        </w:tc>
      </w:tr>
      <w:tr w:rsidR="008022C4" w14:paraId="789E9A5E" w14:textId="77777777" w:rsidTr="00E523E6">
        <w:tc>
          <w:tcPr>
            <w:tcW w:w="3325" w:type="dxa"/>
          </w:tcPr>
          <w:p w14:paraId="7F74D5C2" w14:textId="77777777" w:rsidR="008022C4" w:rsidRPr="00D32CBE" w:rsidRDefault="008022C4" w:rsidP="00E523E6">
            <w:r>
              <w:t>Review current title/job descriptions for leadership roles</w:t>
            </w:r>
          </w:p>
        </w:tc>
        <w:tc>
          <w:tcPr>
            <w:tcW w:w="985" w:type="dxa"/>
            <w:shd w:val="clear" w:color="auto" w:fill="70AD47" w:themeFill="accent6"/>
          </w:tcPr>
          <w:p w14:paraId="40397DDF" w14:textId="77777777" w:rsidR="008022C4" w:rsidRPr="00D32CBE" w:rsidRDefault="008022C4" w:rsidP="00E523E6"/>
        </w:tc>
      </w:tr>
      <w:tr w:rsidR="008022C4" w14:paraId="524B3BF4" w14:textId="77777777" w:rsidTr="00E523E6">
        <w:tc>
          <w:tcPr>
            <w:tcW w:w="3325" w:type="dxa"/>
          </w:tcPr>
          <w:p w14:paraId="7794F77D" w14:textId="77777777" w:rsidR="008022C4" w:rsidRPr="00D32CBE" w:rsidRDefault="008022C4" w:rsidP="00E523E6">
            <w:r>
              <w:t>Approval of finalized Working Group membership</w:t>
            </w:r>
          </w:p>
        </w:tc>
        <w:tc>
          <w:tcPr>
            <w:tcW w:w="985" w:type="dxa"/>
            <w:shd w:val="clear" w:color="auto" w:fill="70AD47" w:themeFill="accent6"/>
          </w:tcPr>
          <w:p w14:paraId="28E7739E" w14:textId="77777777" w:rsidR="008022C4" w:rsidRPr="00D32CBE" w:rsidRDefault="008022C4" w:rsidP="00E523E6"/>
        </w:tc>
      </w:tr>
    </w:tbl>
    <w:p w14:paraId="2B47EB64" w14:textId="77777777" w:rsidR="008022C4" w:rsidRDefault="008022C4" w:rsidP="008022C4">
      <w:pPr>
        <w:jc w:val="center"/>
        <w:rPr>
          <w:b/>
        </w:rPr>
      </w:pPr>
      <w:r>
        <w:rPr>
          <w:b/>
        </w:rPr>
        <w:t>Due 9/23</w:t>
      </w:r>
    </w:p>
    <w:tbl>
      <w:tblPr>
        <w:tblStyle w:val="TableGrid"/>
        <w:tblW w:w="0" w:type="auto"/>
        <w:tblLook w:val="04A0" w:firstRow="1" w:lastRow="0" w:firstColumn="1" w:lastColumn="0" w:noHBand="0" w:noVBand="1"/>
      </w:tblPr>
      <w:tblGrid>
        <w:gridCol w:w="3325"/>
        <w:gridCol w:w="985"/>
      </w:tblGrid>
      <w:tr w:rsidR="008022C4" w14:paraId="691C7376" w14:textId="77777777" w:rsidTr="00E523E6">
        <w:tc>
          <w:tcPr>
            <w:tcW w:w="3325" w:type="dxa"/>
          </w:tcPr>
          <w:p w14:paraId="011E1673" w14:textId="77777777" w:rsidR="008022C4" w:rsidRPr="00D32CBE" w:rsidRDefault="008022C4" w:rsidP="00E523E6">
            <w:pPr>
              <w:jc w:val="center"/>
            </w:pPr>
            <w:r>
              <w:t>Basic Science Educator Job Description</w:t>
            </w:r>
          </w:p>
        </w:tc>
        <w:tc>
          <w:tcPr>
            <w:tcW w:w="985" w:type="dxa"/>
            <w:shd w:val="clear" w:color="auto" w:fill="70AD47" w:themeFill="accent6"/>
          </w:tcPr>
          <w:p w14:paraId="7A4FF950" w14:textId="77777777" w:rsidR="008022C4" w:rsidRDefault="008022C4" w:rsidP="00E523E6">
            <w:pPr>
              <w:jc w:val="center"/>
              <w:rPr>
                <w:b/>
              </w:rPr>
            </w:pPr>
          </w:p>
        </w:tc>
      </w:tr>
    </w:tbl>
    <w:p w14:paraId="038675EC" w14:textId="77777777" w:rsidR="008022C4" w:rsidRDefault="008022C4" w:rsidP="008022C4">
      <w:pPr>
        <w:jc w:val="center"/>
        <w:rPr>
          <w:b/>
        </w:rPr>
      </w:pPr>
      <w:r>
        <w:rPr>
          <w:b/>
        </w:rPr>
        <w:t>Due 10/15</w:t>
      </w:r>
    </w:p>
    <w:tbl>
      <w:tblPr>
        <w:tblStyle w:val="TableGrid"/>
        <w:tblW w:w="0" w:type="auto"/>
        <w:tblLook w:val="04A0" w:firstRow="1" w:lastRow="0" w:firstColumn="1" w:lastColumn="0" w:noHBand="0" w:noVBand="1"/>
      </w:tblPr>
      <w:tblGrid>
        <w:gridCol w:w="3325"/>
        <w:gridCol w:w="985"/>
      </w:tblGrid>
      <w:tr w:rsidR="008022C4" w14:paraId="1648F98D" w14:textId="77777777" w:rsidTr="000136AD">
        <w:tc>
          <w:tcPr>
            <w:tcW w:w="3325" w:type="dxa"/>
          </w:tcPr>
          <w:p w14:paraId="5866A278" w14:textId="77777777" w:rsidR="008022C4" w:rsidRPr="00D32CBE" w:rsidRDefault="008022C4" w:rsidP="00E523E6">
            <w:pPr>
              <w:jc w:val="center"/>
            </w:pPr>
            <w:r>
              <w:t>Selection process for longitudinal educators and faculty leadership</w:t>
            </w:r>
          </w:p>
        </w:tc>
        <w:tc>
          <w:tcPr>
            <w:tcW w:w="985" w:type="dxa"/>
            <w:shd w:val="clear" w:color="auto" w:fill="92D050"/>
          </w:tcPr>
          <w:p w14:paraId="7473B739" w14:textId="77777777" w:rsidR="008022C4" w:rsidRPr="00D32CBE" w:rsidRDefault="008022C4" w:rsidP="00E523E6">
            <w:pPr>
              <w:jc w:val="center"/>
            </w:pPr>
          </w:p>
        </w:tc>
      </w:tr>
      <w:tr w:rsidR="008022C4" w14:paraId="59A08379" w14:textId="77777777" w:rsidTr="008022C4">
        <w:tc>
          <w:tcPr>
            <w:tcW w:w="3325" w:type="dxa"/>
          </w:tcPr>
          <w:p w14:paraId="089A42CF" w14:textId="77777777" w:rsidR="008022C4" w:rsidRPr="00D32CBE" w:rsidRDefault="008022C4" w:rsidP="00E523E6">
            <w:pPr>
              <w:jc w:val="center"/>
            </w:pPr>
            <w:r>
              <w:t>Identify new mapping system</w:t>
            </w:r>
          </w:p>
        </w:tc>
        <w:tc>
          <w:tcPr>
            <w:tcW w:w="985" w:type="dxa"/>
            <w:shd w:val="clear" w:color="auto" w:fill="70AD47" w:themeFill="accent6"/>
          </w:tcPr>
          <w:p w14:paraId="2101B599" w14:textId="77777777" w:rsidR="008022C4" w:rsidRPr="00D32CBE" w:rsidRDefault="008022C4" w:rsidP="00E523E6">
            <w:pPr>
              <w:jc w:val="center"/>
            </w:pPr>
          </w:p>
        </w:tc>
      </w:tr>
    </w:tbl>
    <w:p w14:paraId="7DE0B170" w14:textId="77777777" w:rsidR="008022C4" w:rsidRDefault="008022C4" w:rsidP="008022C4">
      <w:pPr>
        <w:jc w:val="center"/>
        <w:rPr>
          <w:b/>
        </w:rPr>
      </w:pPr>
    </w:p>
    <w:p w14:paraId="300418E3" w14:textId="77777777" w:rsidR="008022C4" w:rsidRDefault="008022C4" w:rsidP="008022C4">
      <w:pPr>
        <w:jc w:val="center"/>
        <w:rPr>
          <w:b/>
        </w:rPr>
      </w:pPr>
      <w:r>
        <w:rPr>
          <w:b/>
        </w:rPr>
        <w:lastRenderedPageBreak/>
        <w:t>Countdown to March 1, 2023</w:t>
      </w:r>
    </w:p>
    <w:p w14:paraId="283B9867" w14:textId="77777777" w:rsidR="008022C4" w:rsidRPr="00D179C2" w:rsidRDefault="008022C4" w:rsidP="008022C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Pr>
          <w:b/>
        </w:rPr>
        <w:t xml:space="preserve">128 </w:t>
      </w:r>
      <w:r w:rsidRPr="00D179C2">
        <w:rPr>
          <w:b/>
        </w:rPr>
        <w:t>Days</w:t>
      </w:r>
    </w:p>
    <w:p w14:paraId="11527C64" w14:textId="77777777" w:rsidR="008022C4" w:rsidRDefault="008022C4" w:rsidP="008022C4">
      <w:pPr>
        <w:jc w:val="center"/>
        <w:rPr>
          <w:b/>
        </w:rPr>
      </w:pPr>
      <w:r>
        <w:rPr>
          <w:b/>
        </w:rPr>
        <w:t>TO DO</w:t>
      </w:r>
    </w:p>
    <w:p w14:paraId="247ABB0E" w14:textId="209FDBD2" w:rsidR="008022C4" w:rsidRDefault="008022C4" w:rsidP="008022C4">
      <w:r>
        <w:t>-</w:t>
      </w:r>
      <w:hyperlink r:id="rId12" w:history="1">
        <w:r w:rsidR="00A43578" w:rsidRPr="00BC5AE4">
          <w:rPr>
            <w:rStyle w:val="Hyperlink"/>
          </w:rPr>
          <w:t>RSVP</w:t>
        </w:r>
      </w:hyperlink>
      <w:bookmarkStart w:id="0" w:name="_GoBack"/>
      <w:bookmarkEnd w:id="0"/>
      <w:r w:rsidR="00A43578">
        <w:t xml:space="preserve"> and attend the AchieveI</w:t>
      </w:r>
      <w:r w:rsidR="00873D2D">
        <w:t>t training</w:t>
      </w:r>
    </w:p>
    <w:p w14:paraId="1366E0CE" w14:textId="417B454C" w:rsidR="008022C4" w:rsidRDefault="00873D2D" w:rsidP="008022C4">
      <w:r>
        <w:t>-If possible, bring deliverables to Steering Committee (by way of your Cluster Leads) as they are completed</w:t>
      </w:r>
    </w:p>
    <w:p w14:paraId="6CCAF4B5" w14:textId="77777777" w:rsidR="008022C4" w:rsidRDefault="008022C4" w:rsidP="008022C4">
      <w:r>
        <w:t>-Contact your Cluster Leads with any questions</w:t>
      </w:r>
    </w:p>
    <w:p w14:paraId="411AB499" w14:textId="77777777" w:rsidR="008022C4" w:rsidRPr="004D33B1" w:rsidRDefault="008022C4" w:rsidP="008022C4">
      <w:r>
        <w:t xml:space="preserve">-Are their parts of our work that are publishable? Keep an eye out for opportunities within your working group to spread the word on innovations! </w:t>
      </w:r>
    </w:p>
    <w:p w14:paraId="388F1A57" w14:textId="77777777" w:rsidR="008022C4" w:rsidRDefault="008022C4" w:rsidP="008022C4">
      <w:pPr>
        <w:jc w:val="center"/>
        <w:rPr>
          <w:b/>
        </w:rPr>
      </w:pPr>
      <w:r w:rsidRPr="00A20B1F">
        <w:rPr>
          <w:b/>
        </w:rPr>
        <w:t>Under the Hood</w:t>
      </w:r>
      <w:r>
        <w:rPr>
          <w:b/>
        </w:rPr>
        <w:t>: Mandates from other Groups</w:t>
      </w:r>
    </w:p>
    <w:p w14:paraId="3C2A119A" w14:textId="7944B3B1" w:rsidR="008022C4" w:rsidRDefault="00DA50D3" w:rsidP="008022C4">
      <w:pPr>
        <w:pStyle w:val="paragraph"/>
        <w:spacing w:before="0" w:beforeAutospacing="0" w:after="0" w:afterAutospacing="0"/>
        <w:ind w:left="360"/>
        <w:textAlignment w:val="baseline"/>
        <w:rPr>
          <w:rStyle w:val="normaltextrun"/>
          <w:rFonts w:ascii="Calibri" w:hAnsi="Calibri" w:cs="Calibri"/>
          <w:color w:val="000000"/>
        </w:rPr>
      </w:pPr>
      <w:r>
        <w:rPr>
          <w:rStyle w:val="normaltextrun"/>
          <w:rFonts w:ascii="Calibri" w:hAnsi="Calibri" w:cs="Calibri"/>
          <w:color w:val="000000"/>
        </w:rPr>
        <w:t>Mapping and Integration WG</w:t>
      </w:r>
    </w:p>
    <w:p w14:paraId="5BAE7F7D" w14:textId="77777777" w:rsidR="00DA50D3" w:rsidRDefault="00DA50D3" w:rsidP="008022C4">
      <w:pPr>
        <w:pStyle w:val="paragraph"/>
        <w:spacing w:before="0" w:beforeAutospacing="0" w:after="0" w:afterAutospacing="0"/>
        <w:ind w:left="360"/>
        <w:textAlignment w:val="baseline"/>
        <w:rPr>
          <w:rStyle w:val="normaltextrun"/>
          <w:rFonts w:ascii="Calibri" w:hAnsi="Calibri" w:cs="Calibri"/>
          <w:color w:val="000000"/>
        </w:rPr>
      </w:pPr>
    </w:p>
    <w:p w14:paraId="190D0D86" w14:textId="5AB44CF5" w:rsidR="00DA50D3" w:rsidRDefault="00DA50D3" w:rsidP="00DA50D3">
      <w:pPr>
        <w:pStyle w:val="paragraph"/>
        <w:numPr>
          <w:ilvl w:val="0"/>
          <w:numId w:val="15"/>
        </w:numPr>
        <w:spacing w:before="0" w:beforeAutospacing="0" w:after="0" w:afterAutospacing="0"/>
        <w:ind w:left="360" w:firstLine="0"/>
        <w:textAlignment w:val="baseline"/>
        <w:rPr>
          <w:rFonts w:ascii="Calibri" w:hAnsi="Calibri" w:cs="Calibri"/>
        </w:rPr>
      </w:pPr>
      <w:r>
        <w:rPr>
          <w:rStyle w:val="normaltextrun"/>
          <w:rFonts w:ascii="Calibri" w:hAnsi="Calibri" w:cs="Calibri"/>
        </w:rPr>
        <w:t xml:space="preserve">Identify the new mapping system (and explore current options: Excel, Exxact, Navigator), keeping in mind requirements of the AAMC Curriculum Inventory (CI), in order to assure content integration and linkages to learning objectives and overall program objectives by </w:t>
      </w:r>
      <w:r w:rsidRPr="00DA50D3">
        <w:rPr>
          <w:rStyle w:val="normaltextrun"/>
          <w:rFonts w:ascii="Calibri" w:hAnsi="Calibri" w:cs="Calibri"/>
          <w:bCs/>
        </w:rPr>
        <w:t>October 15, 2022</w:t>
      </w:r>
      <w:r>
        <w:rPr>
          <w:rStyle w:val="eop"/>
          <w:rFonts w:ascii="Calibri" w:hAnsi="Calibri" w:cs="Calibri"/>
        </w:rPr>
        <w:t> </w:t>
      </w:r>
    </w:p>
    <w:p w14:paraId="24CC9371" w14:textId="77777777" w:rsidR="00DA50D3" w:rsidRDefault="00DA50D3" w:rsidP="00DA50D3">
      <w:pPr>
        <w:pStyle w:val="paragraph"/>
        <w:numPr>
          <w:ilvl w:val="0"/>
          <w:numId w:val="16"/>
        </w:numPr>
        <w:spacing w:before="0" w:beforeAutospacing="0" w:after="0" w:afterAutospacing="0"/>
        <w:ind w:left="360" w:firstLine="0"/>
        <w:textAlignment w:val="baseline"/>
        <w:rPr>
          <w:rFonts w:ascii="Calibri" w:hAnsi="Calibri" w:cs="Calibri"/>
        </w:rPr>
      </w:pPr>
      <w:r>
        <w:rPr>
          <w:rStyle w:val="normaltextrun"/>
          <w:rFonts w:ascii="Calibri" w:hAnsi="Calibri" w:cs="Calibri"/>
        </w:rPr>
        <w:t>Determine the ways to train faculty on the new mapping system and students on how to use mapping to enhance learning</w:t>
      </w:r>
      <w:r>
        <w:rPr>
          <w:rStyle w:val="eop"/>
          <w:rFonts w:ascii="Calibri" w:hAnsi="Calibri" w:cs="Calibri"/>
        </w:rPr>
        <w:t> </w:t>
      </w:r>
    </w:p>
    <w:p w14:paraId="57410DA5" w14:textId="77777777" w:rsidR="00DA50D3" w:rsidRDefault="00DA50D3" w:rsidP="00DA50D3">
      <w:pPr>
        <w:pStyle w:val="paragraph"/>
        <w:numPr>
          <w:ilvl w:val="0"/>
          <w:numId w:val="17"/>
        </w:numPr>
        <w:spacing w:before="0" w:beforeAutospacing="0" w:after="0" w:afterAutospacing="0"/>
        <w:ind w:left="360" w:firstLine="0"/>
        <w:textAlignment w:val="baseline"/>
        <w:rPr>
          <w:rFonts w:ascii="Calibri" w:hAnsi="Calibri" w:cs="Calibri"/>
        </w:rPr>
      </w:pPr>
      <w:r>
        <w:rPr>
          <w:rStyle w:val="normaltextrun"/>
          <w:rFonts w:ascii="Calibri" w:hAnsi="Calibri" w:cs="Calibri"/>
        </w:rPr>
        <w:t>Consider ways to emphasize the value of mapping course content</w:t>
      </w:r>
      <w:r>
        <w:rPr>
          <w:rStyle w:val="eop"/>
          <w:rFonts w:ascii="Calibri" w:hAnsi="Calibri" w:cs="Calibri"/>
        </w:rPr>
        <w:t> </w:t>
      </w:r>
    </w:p>
    <w:p w14:paraId="75B56A99" w14:textId="77777777" w:rsidR="00DA50D3" w:rsidRDefault="00DA50D3" w:rsidP="00DA50D3">
      <w:pPr>
        <w:pStyle w:val="paragraph"/>
        <w:numPr>
          <w:ilvl w:val="0"/>
          <w:numId w:val="18"/>
        </w:numPr>
        <w:spacing w:before="0" w:beforeAutospacing="0" w:after="0" w:afterAutospacing="0"/>
        <w:ind w:left="360" w:firstLine="0"/>
        <w:textAlignment w:val="baseline"/>
        <w:rPr>
          <w:rFonts w:ascii="Calibri" w:hAnsi="Calibri" w:cs="Calibri"/>
        </w:rPr>
      </w:pPr>
      <w:r>
        <w:rPr>
          <w:rStyle w:val="normaltextrun"/>
          <w:rFonts w:ascii="Calibri" w:hAnsi="Calibri" w:cs="Calibri"/>
        </w:rPr>
        <w:t>Make recommendations for additional content mapping using both in-house and national themes, competencies, and keywords</w:t>
      </w:r>
      <w:r>
        <w:rPr>
          <w:rStyle w:val="eop"/>
          <w:rFonts w:ascii="Calibri" w:hAnsi="Calibri" w:cs="Calibri"/>
        </w:rPr>
        <w:t> </w:t>
      </w:r>
    </w:p>
    <w:p w14:paraId="4BC772DB" w14:textId="77777777" w:rsidR="00DA50D3" w:rsidRDefault="00DA50D3" w:rsidP="00DA50D3">
      <w:pPr>
        <w:pStyle w:val="paragraph"/>
        <w:numPr>
          <w:ilvl w:val="0"/>
          <w:numId w:val="19"/>
        </w:numPr>
        <w:spacing w:before="0" w:beforeAutospacing="0" w:after="0" w:afterAutospacing="0"/>
        <w:ind w:left="360" w:firstLine="0"/>
        <w:textAlignment w:val="baseline"/>
        <w:rPr>
          <w:rFonts w:ascii="Calibri" w:hAnsi="Calibri" w:cs="Calibri"/>
        </w:rPr>
      </w:pPr>
      <w:r>
        <w:rPr>
          <w:rStyle w:val="normaltextrun"/>
          <w:rFonts w:ascii="Calibri" w:hAnsi="Calibri" w:cs="Calibri"/>
        </w:rPr>
        <w:t>Review current objective/mapping reviews and determine appropriate review schedule</w:t>
      </w:r>
      <w:r>
        <w:rPr>
          <w:rStyle w:val="eop"/>
          <w:rFonts w:ascii="Calibri" w:hAnsi="Calibri" w:cs="Calibri"/>
        </w:rPr>
        <w:t> </w:t>
      </w:r>
    </w:p>
    <w:p w14:paraId="3D8E1E64" w14:textId="5BCD81B2" w:rsidR="00DA50D3" w:rsidRDefault="00DA50D3" w:rsidP="00DA50D3">
      <w:pPr>
        <w:pStyle w:val="paragraph"/>
        <w:numPr>
          <w:ilvl w:val="0"/>
          <w:numId w:val="20"/>
        </w:numPr>
        <w:spacing w:before="0" w:beforeAutospacing="0" w:after="0" w:afterAutospacing="0"/>
        <w:ind w:left="360" w:firstLine="0"/>
        <w:textAlignment w:val="baseline"/>
        <w:rPr>
          <w:rFonts w:ascii="Calibri" w:hAnsi="Calibri" w:cs="Calibri"/>
        </w:rPr>
      </w:pPr>
      <w:r>
        <w:rPr>
          <w:rStyle w:val="normaltextrun"/>
          <w:rFonts w:ascii="Calibri" w:hAnsi="Calibri" w:cs="Calibri"/>
        </w:rPr>
        <w:t>Collaborate with the Office of Medical Education to map the c</w:t>
      </w:r>
      <w:r w:rsidR="000136AD">
        <w:rPr>
          <w:rStyle w:val="normaltextrun"/>
          <w:rFonts w:ascii="Calibri" w:hAnsi="Calibri" w:cs="Calibri"/>
        </w:rPr>
        <w:t>urriculum as segments are built</w:t>
      </w:r>
    </w:p>
    <w:p w14:paraId="67480A81" w14:textId="7A1A40AA" w:rsidR="00DA50D3" w:rsidRDefault="00DA50D3" w:rsidP="000136AD">
      <w:pPr>
        <w:pStyle w:val="paragraph"/>
        <w:spacing w:before="0" w:beforeAutospacing="0" w:after="0" w:afterAutospacing="0"/>
        <w:textAlignment w:val="baseline"/>
        <w:rPr>
          <w:rStyle w:val="eop"/>
          <w:rFonts w:ascii="Calibri" w:hAnsi="Calibri" w:cs="Calibri"/>
          <w:color w:val="000000"/>
        </w:rPr>
      </w:pPr>
      <w:r>
        <w:rPr>
          <w:rStyle w:val="eop"/>
          <w:rFonts w:ascii="Calibri" w:hAnsi="Calibri" w:cs="Calibri"/>
          <w:color w:val="000000"/>
        </w:rPr>
        <w:t> </w:t>
      </w:r>
    </w:p>
    <w:p w14:paraId="5C2FAC19" w14:textId="77777777" w:rsidR="00A43578" w:rsidRDefault="00A43578" w:rsidP="000136AD">
      <w:pPr>
        <w:pStyle w:val="paragraph"/>
        <w:spacing w:before="0" w:beforeAutospacing="0" w:after="0" w:afterAutospacing="0"/>
        <w:textAlignment w:val="baseline"/>
        <w:rPr>
          <w:rFonts w:ascii="Calibri" w:hAnsi="Calibri" w:cs="Calibri"/>
        </w:rPr>
      </w:pPr>
    </w:p>
    <w:p w14:paraId="34F2067B" w14:textId="77777777" w:rsidR="008022C4" w:rsidRPr="00F962BE" w:rsidRDefault="008022C4" w:rsidP="008022C4">
      <w:pPr>
        <w:jc w:val="center"/>
        <w:rPr>
          <w:b/>
        </w:rPr>
      </w:pPr>
      <w:r w:rsidRPr="00F962BE">
        <w:rPr>
          <w:b/>
        </w:rPr>
        <w:softHyphen/>
      </w:r>
      <w:r w:rsidRPr="00F962BE">
        <w:rPr>
          <w:b/>
        </w:rPr>
        <w:softHyphen/>
      </w:r>
      <w:r w:rsidRPr="00F962BE">
        <w:rPr>
          <w:b/>
        </w:rPr>
        <w:softHyphen/>
      </w:r>
      <w:r w:rsidRPr="00F962BE">
        <w:rPr>
          <w:b/>
        </w:rPr>
        <w:softHyphen/>
      </w:r>
      <w:r w:rsidRPr="00F962BE">
        <w:rPr>
          <w:b/>
        </w:rPr>
        <w:softHyphen/>
      </w:r>
      <w:r w:rsidRPr="00F962BE">
        <w:rPr>
          <w:b/>
        </w:rPr>
        <w:softHyphen/>
      </w:r>
      <w:r w:rsidRPr="00F962BE">
        <w:rPr>
          <w:b/>
        </w:rPr>
        <w:softHyphen/>
      </w:r>
      <w:r w:rsidRPr="00F962BE">
        <w:rPr>
          <w:b/>
        </w:rPr>
        <w:softHyphen/>
      </w:r>
      <w:r w:rsidRPr="00F962BE">
        <w:rPr>
          <w:b/>
        </w:rPr>
        <w:softHyphen/>
      </w:r>
      <w:r w:rsidRPr="00F962BE">
        <w:rPr>
          <w:b/>
        </w:rPr>
        <w:softHyphen/>
      </w:r>
      <w:r w:rsidRPr="00F962BE">
        <w:rPr>
          <w:b/>
        </w:rPr>
        <w:softHyphen/>
      </w:r>
      <w:r w:rsidRPr="00F962BE">
        <w:rPr>
          <w:b/>
        </w:rPr>
        <w:softHyphen/>
      </w:r>
      <w:r w:rsidRPr="00F962BE">
        <w:rPr>
          <w:b/>
        </w:rPr>
        <w:softHyphen/>
        <w:t>3 Truths, One Lie about Me</w:t>
      </w:r>
    </w:p>
    <w:p w14:paraId="43EF65BD" w14:textId="72C2A704" w:rsidR="008022C4" w:rsidRPr="00F962BE" w:rsidRDefault="00873D2D" w:rsidP="000136AD">
      <w:pPr>
        <w:jc w:val="center"/>
        <w:rPr>
          <w:b/>
        </w:rPr>
      </w:pPr>
      <w:r>
        <w:rPr>
          <w:noProof/>
        </w:rPr>
        <w:drawing>
          <wp:inline distT="0" distB="0" distL="0" distR="0" wp14:anchorId="5BEE9BF3" wp14:editId="5FA07381">
            <wp:extent cx="875657" cy="698662"/>
            <wp:effectExtent l="0" t="0" r="1270" b="6350"/>
            <wp:docPr id="2" name="Picture 2" descr="https://www.omed.pitt.edu/sites/default/files/styles/person_small/public/person-images/null_greg_680_600.jpg?itok=Mva4lm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med.pitt.edu/sites/default/files/styles/person_small/public/person-images/null_greg_680_600.jpg?itok=Mva4lmr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4477" cy="705699"/>
                    </a:xfrm>
                    <a:prstGeom prst="rect">
                      <a:avLst/>
                    </a:prstGeom>
                    <a:noFill/>
                    <a:ln>
                      <a:noFill/>
                    </a:ln>
                  </pic:spPr>
                </pic:pic>
              </a:graphicData>
            </a:graphic>
          </wp:inline>
        </w:drawing>
      </w:r>
    </w:p>
    <w:p w14:paraId="521EE152" w14:textId="7C64FE09" w:rsidR="008022C4" w:rsidRPr="00B32C0B" w:rsidRDefault="00873D2D" w:rsidP="000136AD">
      <w:pPr>
        <w:pStyle w:val="NoSpacing"/>
        <w:jc w:val="center"/>
      </w:pPr>
      <w:r>
        <w:t>Greg Null</w:t>
      </w:r>
    </w:p>
    <w:p w14:paraId="7DFBC211" w14:textId="77777777" w:rsidR="000136AD" w:rsidRDefault="008022C4" w:rsidP="000136AD">
      <w:pPr>
        <w:pStyle w:val="NoSpacing"/>
        <w:jc w:val="center"/>
      </w:pPr>
      <w:r>
        <w:t>OMED Staff,</w:t>
      </w:r>
    </w:p>
    <w:p w14:paraId="05B6E295" w14:textId="3034AD7C" w:rsidR="008022C4" w:rsidRDefault="008022C4" w:rsidP="000136AD">
      <w:pPr>
        <w:pStyle w:val="NoSpacing"/>
        <w:jc w:val="center"/>
      </w:pPr>
      <w:r>
        <w:t>Steering</w:t>
      </w:r>
      <w:r w:rsidR="00873D2D">
        <w:t>/Staff/Policy/Assessment WGs</w:t>
      </w:r>
    </w:p>
    <w:p w14:paraId="541F0ECC" w14:textId="77777777" w:rsidR="008022C4" w:rsidRDefault="008022C4" w:rsidP="000136AD">
      <w:pPr>
        <w:pStyle w:val="NoSpacing"/>
        <w:jc w:val="center"/>
      </w:pPr>
    </w:p>
    <w:p w14:paraId="46878971" w14:textId="77777777" w:rsidR="008022C4" w:rsidRDefault="008022C4" w:rsidP="000136AD">
      <w:pPr>
        <w:pStyle w:val="NoSpacing"/>
      </w:pPr>
      <w:r>
        <w:t>-Holds FAA Private Pilot License</w:t>
      </w:r>
    </w:p>
    <w:p w14:paraId="58B08C04" w14:textId="77777777" w:rsidR="008022C4" w:rsidRDefault="008022C4" w:rsidP="000136AD">
      <w:pPr>
        <w:pStyle w:val="NoSpacing"/>
      </w:pPr>
      <w:r>
        <w:t>-Former brewery worker</w:t>
      </w:r>
    </w:p>
    <w:p w14:paraId="07F858BD" w14:textId="77777777" w:rsidR="008022C4" w:rsidRDefault="008022C4" w:rsidP="000136AD">
      <w:pPr>
        <w:pStyle w:val="NoSpacing"/>
      </w:pPr>
      <w:r>
        <w:t>-Sells native plants as a side gig</w:t>
      </w:r>
    </w:p>
    <w:p w14:paraId="5D70F19F" w14:textId="64FFE348" w:rsidR="008022C4" w:rsidRDefault="008022C4" w:rsidP="000136AD">
      <w:pPr>
        <w:pStyle w:val="NoSpacing"/>
      </w:pPr>
      <w:r>
        <w:t>-</w:t>
      </w:r>
      <w:r w:rsidR="0064740D">
        <w:t>Swam in Mr. Rogers</w:t>
      </w:r>
      <w:r w:rsidR="00873D2D">
        <w:t>’</w:t>
      </w:r>
      <w:r w:rsidR="0064740D">
        <w:t xml:space="preserve"> pool</w:t>
      </w:r>
    </w:p>
    <w:p w14:paraId="50F24BFC" w14:textId="77777777" w:rsidR="008022C4" w:rsidRDefault="008022C4" w:rsidP="008022C4">
      <w:pPr>
        <w:rPr>
          <w:b/>
        </w:rPr>
      </w:pPr>
    </w:p>
    <w:p w14:paraId="7A59D99C" w14:textId="77777777" w:rsidR="008022C4" w:rsidRDefault="008022C4" w:rsidP="008022C4">
      <w:pPr>
        <w:jc w:val="center"/>
      </w:pPr>
      <w:r>
        <w:rPr>
          <w:noProof/>
        </w:rPr>
        <w:drawing>
          <wp:inline distT="0" distB="0" distL="0" distR="0" wp14:anchorId="4C3AA1C4" wp14:editId="005CAD21">
            <wp:extent cx="1439376" cy="1526611"/>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4508" cy="1563873"/>
                    </a:xfrm>
                    <a:prstGeom prst="rect">
                      <a:avLst/>
                    </a:prstGeom>
                    <a:noFill/>
                  </pic:spPr>
                </pic:pic>
              </a:graphicData>
            </a:graphic>
          </wp:inline>
        </w:drawing>
      </w:r>
    </w:p>
    <w:p w14:paraId="63FE386B" w14:textId="52E937EB" w:rsidR="00020A3C" w:rsidRPr="00007CD8" w:rsidRDefault="000136AD" w:rsidP="000136AD">
      <w:pPr>
        <w:jc w:val="center"/>
        <w:rPr>
          <w:b/>
        </w:rPr>
      </w:pPr>
      <w:r w:rsidRPr="00007CD8">
        <w:rPr>
          <w:b/>
        </w:rPr>
        <w:t>LCME and Accreditation</w:t>
      </w:r>
    </w:p>
    <w:p w14:paraId="58131C05" w14:textId="790EBE04" w:rsidR="000136AD" w:rsidRDefault="000136AD" w:rsidP="000136AD">
      <w:r>
        <w:t xml:space="preserve">The Liaison Committee on Medical Education (LCME) sets forth 12 Standards made up of 93 elements that all MD-degree conferring institutions must adhere to and monitor. These individual elements include all facets of the medical school, from duration to faculty productivity to the quality of study space. The standards and elements </w:t>
      </w:r>
      <w:r w:rsidR="00007CD8">
        <w:t>are</w:t>
      </w:r>
      <w:r>
        <w:t xml:space="preserve"> </w:t>
      </w:r>
      <w:hyperlink r:id="rId15" w:history="1">
        <w:r w:rsidRPr="000136AD">
          <w:rPr>
            <w:rStyle w:val="Hyperlink"/>
          </w:rPr>
          <w:t>here</w:t>
        </w:r>
      </w:hyperlink>
      <w:r>
        <w:t xml:space="preserve">. </w:t>
      </w:r>
    </w:p>
    <w:p w14:paraId="394ADF92" w14:textId="702697F0" w:rsidR="00007CD8" w:rsidRDefault="00007CD8" w:rsidP="000136AD">
      <w:r>
        <w:t xml:space="preserve">If you have questions or concerns (or are worried that you do not have questions or concerns) on LCME elements, please reach out to Greg Null at </w:t>
      </w:r>
      <w:hyperlink r:id="rId16" w:history="1">
        <w:r w:rsidRPr="006741A5">
          <w:rPr>
            <w:rStyle w:val="Hyperlink"/>
          </w:rPr>
          <w:t>grn18@pitt.edu</w:t>
        </w:r>
      </w:hyperlink>
      <w:r>
        <w:t xml:space="preserve">. He is available for consulting with any Working Group. </w:t>
      </w:r>
    </w:p>
    <w:p w14:paraId="139FCE6C" w14:textId="3CF65443" w:rsidR="00007CD8" w:rsidRDefault="00007CD8" w:rsidP="000136AD">
      <w:r>
        <w:t>UPSOM earned full accreditation for the maximum length of time in 2019. Our next reaccreditation site visit will be held in 2026-27.</w:t>
      </w:r>
    </w:p>
    <w:sectPr w:rsidR="00007CD8" w:rsidSect="008022C4">
      <w:headerReference w:type="default" r:id="rId17"/>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0E254" w14:textId="77777777" w:rsidR="008022C4" w:rsidRDefault="008022C4" w:rsidP="008022C4">
      <w:pPr>
        <w:spacing w:after="0" w:line="240" w:lineRule="auto"/>
      </w:pPr>
      <w:r>
        <w:separator/>
      </w:r>
    </w:p>
  </w:endnote>
  <w:endnote w:type="continuationSeparator" w:id="0">
    <w:p w14:paraId="5A93862D" w14:textId="77777777" w:rsidR="008022C4" w:rsidRDefault="008022C4" w:rsidP="00802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A850E" w14:textId="77777777" w:rsidR="008022C4" w:rsidRDefault="008022C4" w:rsidP="008022C4">
      <w:pPr>
        <w:spacing w:after="0" w:line="240" w:lineRule="auto"/>
      </w:pPr>
      <w:r>
        <w:separator/>
      </w:r>
    </w:p>
  </w:footnote>
  <w:footnote w:type="continuationSeparator" w:id="0">
    <w:p w14:paraId="4CCD2812" w14:textId="77777777" w:rsidR="008022C4" w:rsidRDefault="008022C4" w:rsidP="00802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32155" w14:textId="77777777" w:rsidR="008022C4" w:rsidRPr="00D876C9" w:rsidRDefault="008022C4" w:rsidP="008022C4">
    <w:pPr>
      <w:pStyle w:val="Header"/>
      <w:jc w:val="center"/>
      <w:rPr>
        <w:rFonts w:ascii="Algerian" w:hAnsi="Algerian"/>
        <w:sz w:val="40"/>
      </w:rPr>
    </w:pPr>
    <w:r w:rsidRPr="00D876C9">
      <w:rPr>
        <w:rFonts w:ascii="Algerian" w:hAnsi="Algerian"/>
        <w:sz w:val="40"/>
      </w:rPr>
      <w:t>Main Channel</w:t>
    </w:r>
  </w:p>
  <w:p w14:paraId="10828F3A" w14:textId="77777777" w:rsidR="008022C4" w:rsidRDefault="008022C4" w:rsidP="008022C4">
    <w:pPr>
      <w:pStyle w:val="Header"/>
      <w:jc w:val="center"/>
    </w:pPr>
    <w:r>
      <w:t>Curriculum Reform Newsletter for October 24, 2022</w:t>
    </w:r>
  </w:p>
  <w:p w14:paraId="7BBD5346" w14:textId="77777777" w:rsidR="008022C4" w:rsidRDefault="008022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7DD"/>
    <w:multiLevelType w:val="multilevel"/>
    <w:tmpl w:val="BD445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F4C44"/>
    <w:multiLevelType w:val="hybridMultilevel"/>
    <w:tmpl w:val="2FB8F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1374FD"/>
    <w:multiLevelType w:val="multilevel"/>
    <w:tmpl w:val="A3F81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060B5E"/>
    <w:multiLevelType w:val="multilevel"/>
    <w:tmpl w:val="AB9AB5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412280"/>
    <w:multiLevelType w:val="multilevel"/>
    <w:tmpl w:val="96B051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F61A9B"/>
    <w:multiLevelType w:val="multilevel"/>
    <w:tmpl w:val="E2428B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5C5CB0"/>
    <w:multiLevelType w:val="multilevel"/>
    <w:tmpl w:val="43B622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7476F5"/>
    <w:multiLevelType w:val="multilevel"/>
    <w:tmpl w:val="D3F61A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6164DB"/>
    <w:multiLevelType w:val="hybridMultilevel"/>
    <w:tmpl w:val="5FEC74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166858"/>
    <w:multiLevelType w:val="multilevel"/>
    <w:tmpl w:val="A8E87F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495B68"/>
    <w:multiLevelType w:val="multilevel"/>
    <w:tmpl w:val="DA7677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24508F"/>
    <w:multiLevelType w:val="multilevel"/>
    <w:tmpl w:val="8FB491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E945AD"/>
    <w:multiLevelType w:val="multilevel"/>
    <w:tmpl w:val="A052E1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57255F"/>
    <w:multiLevelType w:val="multilevel"/>
    <w:tmpl w:val="B7A01E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041FC5"/>
    <w:multiLevelType w:val="multilevel"/>
    <w:tmpl w:val="F9749F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C630C3"/>
    <w:multiLevelType w:val="multilevel"/>
    <w:tmpl w:val="C8726D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8264A7"/>
    <w:multiLevelType w:val="multilevel"/>
    <w:tmpl w:val="50B0C9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FD0DF1"/>
    <w:multiLevelType w:val="multilevel"/>
    <w:tmpl w:val="2DB867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7E2622"/>
    <w:multiLevelType w:val="multilevel"/>
    <w:tmpl w:val="34785B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305F6B"/>
    <w:multiLevelType w:val="multilevel"/>
    <w:tmpl w:val="CFC44B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295143"/>
    <w:multiLevelType w:val="multilevel"/>
    <w:tmpl w:val="665C3B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9A1467"/>
    <w:multiLevelType w:val="multilevel"/>
    <w:tmpl w:val="C4848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5"/>
  </w:num>
  <w:num w:numId="3">
    <w:abstractNumId w:val="12"/>
  </w:num>
  <w:num w:numId="4">
    <w:abstractNumId w:val="3"/>
  </w:num>
  <w:num w:numId="5">
    <w:abstractNumId w:val="9"/>
  </w:num>
  <w:num w:numId="6">
    <w:abstractNumId w:val="17"/>
  </w:num>
  <w:num w:numId="7">
    <w:abstractNumId w:val="4"/>
  </w:num>
  <w:num w:numId="8">
    <w:abstractNumId w:val="14"/>
  </w:num>
  <w:num w:numId="9">
    <w:abstractNumId w:val="20"/>
  </w:num>
  <w:num w:numId="10">
    <w:abstractNumId w:val="18"/>
  </w:num>
  <w:num w:numId="11">
    <w:abstractNumId w:val="13"/>
  </w:num>
  <w:num w:numId="12">
    <w:abstractNumId w:val="16"/>
  </w:num>
  <w:num w:numId="13">
    <w:abstractNumId w:val="8"/>
  </w:num>
  <w:num w:numId="14">
    <w:abstractNumId w:val="1"/>
  </w:num>
  <w:num w:numId="15">
    <w:abstractNumId w:val="2"/>
  </w:num>
  <w:num w:numId="16">
    <w:abstractNumId w:val="10"/>
  </w:num>
  <w:num w:numId="17">
    <w:abstractNumId w:val="0"/>
  </w:num>
  <w:num w:numId="18">
    <w:abstractNumId w:val="15"/>
  </w:num>
  <w:num w:numId="19">
    <w:abstractNumId w:val="6"/>
  </w:num>
  <w:num w:numId="20">
    <w:abstractNumId w:val="11"/>
  </w:num>
  <w:num w:numId="21">
    <w:abstractNumId w:val="1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2C4"/>
    <w:rsid w:val="00007CD8"/>
    <w:rsid w:val="000136AD"/>
    <w:rsid w:val="00020A3C"/>
    <w:rsid w:val="004C0F74"/>
    <w:rsid w:val="0064740D"/>
    <w:rsid w:val="008022C4"/>
    <w:rsid w:val="00873D2D"/>
    <w:rsid w:val="009917C6"/>
    <w:rsid w:val="00A01E8E"/>
    <w:rsid w:val="00A43578"/>
    <w:rsid w:val="00A837E2"/>
    <w:rsid w:val="00AA5E03"/>
    <w:rsid w:val="00BC5AE4"/>
    <w:rsid w:val="00DA5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891DB"/>
  <w15:chartTrackingRefBased/>
  <w15:docId w15:val="{F0A5D69B-F662-4F58-A4E8-7BEE5721F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2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022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022C4"/>
  </w:style>
  <w:style w:type="character" w:customStyle="1" w:styleId="eop">
    <w:name w:val="eop"/>
    <w:basedOn w:val="DefaultParagraphFont"/>
    <w:rsid w:val="008022C4"/>
  </w:style>
  <w:style w:type="table" w:styleId="TableGrid">
    <w:name w:val="Table Grid"/>
    <w:basedOn w:val="TableNormal"/>
    <w:uiPriority w:val="39"/>
    <w:rsid w:val="00802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22C4"/>
    <w:pPr>
      <w:spacing w:after="0" w:line="240" w:lineRule="auto"/>
    </w:pPr>
  </w:style>
  <w:style w:type="paragraph" w:styleId="ListParagraph">
    <w:name w:val="List Paragraph"/>
    <w:basedOn w:val="Normal"/>
    <w:uiPriority w:val="34"/>
    <w:qFormat/>
    <w:rsid w:val="008022C4"/>
    <w:pPr>
      <w:ind w:left="720"/>
      <w:contextualSpacing/>
    </w:pPr>
  </w:style>
  <w:style w:type="character" w:styleId="Hyperlink">
    <w:name w:val="Hyperlink"/>
    <w:basedOn w:val="DefaultParagraphFont"/>
    <w:uiPriority w:val="99"/>
    <w:unhideWhenUsed/>
    <w:rsid w:val="008022C4"/>
    <w:rPr>
      <w:color w:val="0563C1" w:themeColor="hyperlink"/>
      <w:u w:val="single"/>
    </w:rPr>
  </w:style>
  <w:style w:type="paragraph" w:styleId="Header">
    <w:name w:val="header"/>
    <w:basedOn w:val="Normal"/>
    <w:link w:val="HeaderChar"/>
    <w:uiPriority w:val="99"/>
    <w:unhideWhenUsed/>
    <w:rsid w:val="008022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2C4"/>
  </w:style>
  <w:style w:type="paragraph" w:styleId="Footer">
    <w:name w:val="footer"/>
    <w:basedOn w:val="Normal"/>
    <w:link w:val="FooterChar"/>
    <w:uiPriority w:val="99"/>
    <w:unhideWhenUsed/>
    <w:rsid w:val="00802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833398">
      <w:bodyDiv w:val="1"/>
      <w:marLeft w:val="0"/>
      <w:marRight w:val="0"/>
      <w:marTop w:val="0"/>
      <w:marBottom w:val="0"/>
      <w:divBdr>
        <w:top w:val="none" w:sz="0" w:space="0" w:color="auto"/>
        <w:left w:val="none" w:sz="0" w:space="0" w:color="auto"/>
        <w:bottom w:val="none" w:sz="0" w:space="0" w:color="auto"/>
        <w:right w:val="none" w:sz="0" w:space="0" w:color="auto"/>
      </w:divBdr>
      <w:divsChild>
        <w:div w:id="2019841689">
          <w:marLeft w:val="0"/>
          <w:marRight w:val="0"/>
          <w:marTop w:val="0"/>
          <w:marBottom w:val="0"/>
          <w:divBdr>
            <w:top w:val="none" w:sz="0" w:space="0" w:color="auto"/>
            <w:left w:val="none" w:sz="0" w:space="0" w:color="auto"/>
            <w:bottom w:val="none" w:sz="0" w:space="0" w:color="auto"/>
            <w:right w:val="none" w:sz="0" w:space="0" w:color="auto"/>
          </w:divBdr>
          <w:divsChild>
            <w:div w:id="647245517">
              <w:marLeft w:val="0"/>
              <w:marRight w:val="0"/>
              <w:marTop w:val="0"/>
              <w:marBottom w:val="0"/>
              <w:divBdr>
                <w:top w:val="none" w:sz="0" w:space="0" w:color="auto"/>
                <w:left w:val="none" w:sz="0" w:space="0" w:color="auto"/>
                <w:bottom w:val="none" w:sz="0" w:space="0" w:color="auto"/>
                <w:right w:val="none" w:sz="0" w:space="0" w:color="auto"/>
              </w:divBdr>
            </w:div>
          </w:divsChild>
        </w:div>
        <w:div w:id="523204703">
          <w:marLeft w:val="0"/>
          <w:marRight w:val="0"/>
          <w:marTop w:val="0"/>
          <w:marBottom w:val="0"/>
          <w:divBdr>
            <w:top w:val="none" w:sz="0" w:space="0" w:color="auto"/>
            <w:left w:val="none" w:sz="0" w:space="0" w:color="auto"/>
            <w:bottom w:val="none" w:sz="0" w:space="0" w:color="auto"/>
            <w:right w:val="none" w:sz="0" w:space="0" w:color="auto"/>
          </w:divBdr>
          <w:divsChild>
            <w:div w:id="417021843">
              <w:marLeft w:val="0"/>
              <w:marRight w:val="0"/>
              <w:marTop w:val="0"/>
              <w:marBottom w:val="0"/>
              <w:divBdr>
                <w:top w:val="none" w:sz="0" w:space="0" w:color="auto"/>
                <w:left w:val="none" w:sz="0" w:space="0" w:color="auto"/>
                <w:bottom w:val="none" w:sz="0" w:space="0" w:color="auto"/>
                <w:right w:val="none" w:sz="0" w:space="0" w:color="auto"/>
              </w:divBdr>
            </w:div>
            <w:div w:id="952132614">
              <w:marLeft w:val="0"/>
              <w:marRight w:val="0"/>
              <w:marTop w:val="0"/>
              <w:marBottom w:val="0"/>
              <w:divBdr>
                <w:top w:val="none" w:sz="0" w:space="0" w:color="auto"/>
                <w:left w:val="none" w:sz="0" w:space="0" w:color="auto"/>
                <w:bottom w:val="none" w:sz="0" w:space="0" w:color="auto"/>
                <w:right w:val="none" w:sz="0" w:space="0" w:color="auto"/>
              </w:divBdr>
            </w:div>
            <w:div w:id="1222207520">
              <w:marLeft w:val="0"/>
              <w:marRight w:val="0"/>
              <w:marTop w:val="0"/>
              <w:marBottom w:val="0"/>
              <w:divBdr>
                <w:top w:val="none" w:sz="0" w:space="0" w:color="auto"/>
                <w:left w:val="none" w:sz="0" w:space="0" w:color="auto"/>
                <w:bottom w:val="none" w:sz="0" w:space="0" w:color="auto"/>
                <w:right w:val="none" w:sz="0" w:space="0" w:color="auto"/>
              </w:divBdr>
            </w:div>
            <w:div w:id="641079837">
              <w:marLeft w:val="0"/>
              <w:marRight w:val="0"/>
              <w:marTop w:val="0"/>
              <w:marBottom w:val="0"/>
              <w:divBdr>
                <w:top w:val="none" w:sz="0" w:space="0" w:color="auto"/>
                <w:left w:val="none" w:sz="0" w:space="0" w:color="auto"/>
                <w:bottom w:val="none" w:sz="0" w:space="0" w:color="auto"/>
                <w:right w:val="none" w:sz="0" w:space="0" w:color="auto"/>
              </w:divBdr>
            </w:div>
            <w:div w:id="2132747527">
              <w:marLeft w:val="0"/>
              <w:marRight w:val="0"/>
              <w:marTop w:val="0"/>
              <w:marBottom w:val="0"/>
              <w:divBdr>
                <w:top w:val="none" w:sz="0" w:space="0" w:color="auto"/>
                <w:left w:val="none" w:sz="0" w:space="0" w:color="auto"/>
                <w:bottom w:val="none" w:sz="0" w:space="0" w:color="auto"/>
                <w:right w:val="none" w:sz="0" w:space="0" w:color="auto"/>
              </w:divBdr>
            </w:div>
          </w:divsChild>
        </w:div>
        <w:div w:id="1248152244">
          <w:marLeft w:val="0"/>
          <w:marRight w:val="0"/>
          <w:marTop w:val="0"/>
          <w:marBottom w:val="0"/>
          <w:divBdr>
            <w:top w:val="none" w:sz="0" w:space="0" w:color="auto"/>
            <w:left w:val="none" w:sz="0" w:space="0" w:color="auto"/>
            <w:bottom w:val="none" w:sz="0" w:space="0" w:color="auto"/>
            <w:right w:val="none" w:sz="0" w:space="0" w:color="auto"/>
          </w:divBdr>
          <w:divsChild>
            <w:div w:id="843082924">
              <w:marLeft w:val="0"/>
              <w:marRight w:val="0"/>
              <w:marTop w:val="0"/>
              <w:marBottom w:val="0"/>
              <w:divBdr>
                <w:top w:val="none" w:sz="0" w:space="0" w:color="auto"/>
                <w:left w:val="none" w:sz="0" w:space="0" w:color="auto"/>
                <w:bottom w:val="none" w:sz="0" w:space="0" w:color="auto"/>
                <w:right w:val="none" w:sz="0" w:space="0" w:color="auto"/>
              </w:divBdr>
            </w:div>
            <w:div w:id="99691989">
              <w:marLeft w:val="0"/>
              <w:marRight w:val="0"/>
              <w:marTop w:val="0"/>
              <w:marBottom w:val="0"/>
              <w:divBdr>
                <w:top w:val="none" w:sz="0" w:space="0" w:color="auto"/>
                <w:left w:val="none" w:sz="0" w:space="0" w:color="auto"/>
                <w:bottom w:val="none" w:sz="0" w:space="0" w:color="auto"/>
                <w:right w:val="none" w:sz="0" w:space="0" w:color="auto"/>
              </w:divBdr>
            </w:div>
            <w:div w:id="170505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itt.co1.qualtrics.com/jfe/form/SV_3y2jj02P9B2q2I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rn18@pitt.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lcme.org/wp-content/uploads/2022/07/2023-24_Functions-and-Structure_2022-03-31.docx"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8E97ED5849234F9142D8D9738992F0" ma:contentTypeVersion="13" ma:contentTypeDescription="Create a new document." ma:contentTypeScope="" ma:versionID="c75c10891119ef2f245eea7fcdd28fee">
  <xsd:schema xmlns:xsd="http://www.w3.org/2001/XMLSchema" xmlns:xs="http://www.w3.org/2001/XMLSchema" xmlns:p="http://schemas.microsoft.com/office/2006/metadata/properties" xmlns:ns3="b6dd0e41-cd9f-4796-a75d-46a364efda39" xmlns:ns4="babdf126-efff-4742-944c-22eec856839d" targetNamespace="http://schemas.microsoft.com/office/2006/metadata/properties" ma:root="true" ma:fieldsID="04d7e5554445106cf977cec59af58391" ns3:_="" ns4:_="">
    <xsd:import namespace="b6dd0e41-cd9f-4796-a75d-46a364efda39"/>
    <xsd:import namespace="babdf126-efff-4742-944c-22eec85683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d0e41-cd9f-4796-a75d-46a364efda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bdf126-efff-4742-944c-22eec85683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019492-0D49-40F3-9797-25EEF3038163}">
  <ds:schemaRefs>
    <ds:schemaRef ds:uri="http://purl.org/dc/terms/"/>
    <ds:schemaRef ds:uri="http://purl.org/dc/elements/1.1/"/>
    <ds:schemaRef ds:uri="http://schemas.microsoft.com/office/infopath/2007/PartnerControls"/>
    <ds:schemaRef ds:uri="http://schemas.microsoft.com/office/2006/documentManagement/types"/>
    <ds:schemaRef ds:uri="b6dd0e41-cd9f-4796-a75d-46a364efda39"/>
    <ds:schemaRef ds:uri="http://schemas.microsoft.com/office/2006/metadata/properties"/>
    <ds:schemaRef ds:uri="http://purl.org/dc/dcmitype/"/>
    <ds:schemaRef ds:uri="http://schemas.openxmlformats.org/package/2006/metadata/core-properties"/>
    <ds:schemaRef ds:uri="babdf126-efff-4742-944c-22eec856839d"/>
    <ds:schemaRef ds:uri="http://www.w3.org/XML/1998/namespace"/>
  </ds:schemaRefs>
</ds:datastoreItem>
</file>

<file path=customXml/itemProps2.xml><?xml version="1.0" encoding="utf-8"?>
<ds:datastoreItem xmlns:ds="http://schemas.openxmlformats.org/officeDocument/2006/customXml" ds:itemID="{65E71389-ABDE-4C9C-BD8C-12F73D470C97}">
  <ds:schemaRefs>
    <ds:schemaRef ds:uri="http://schemas.microsoft.com/sharepoint/v3/contenttype/forms"/>
  </ds:schemaRefs>
</ds:datastoreItem>
</file>

<file path=customXml/itemProps3.xml><?xml version="1.0" encoding="utf-8"?>
<ds:datastoreItem xmlns:ds="http://schemas.openxmlformats.org/officeDocument/2006/customXml" ds:itemID="{66B3E611-CCC6-4944-9463-1ED381680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d0e41-cd9f-4796-a75d-46a364efda39"/>
    <ds:schemaRef ds:uri="babdf126-efff-4742-944c-22eec8568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Null, Gregory</dc:creator>
  <cp:keywords/>
  <dc:description/>
  <cp:lastModifiedBy>Null, Gregory</cp:lastModifiedBy>
  <cp:revision>10</cp:revision>
  <dcterms:created xsi:type="dcterms:W3CDTF">2022-10-14T14:28:00Z</dcterms:created>
  <dcterms:modified xsi:type="dcterms:W3CDTF">2022-10-24T15:07:00Z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0x010100E38E97ED5849234F9142D8D9738992F0</vt:lpwstr>
  </property>
</Properties>
</file>